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p>
      <w:pPr>
        <w:pStyle w:val="Style2"/>
        <w:keepNext w:val="0"/>
        <w:keepLines w:val="0"/>
        <w:widowControl w:val="0"/>
        <w:shd w:val="clear" w:color="auto" w:fill="auto"/>
        <w:bidi w:val="0"/>
        <w:spacing w:before="120" w:after="0" w:line="353" w:lineRule="auto"/>
        <w:ind w:left="0" w:right="0" w:firstLine="0"/>
        <w:jc w:val="center"/>
      </w:pPr>
      <w:r>
        <w:rPr>
          <w:rStyle w:val="CharStyle3"/>
          <w:b/>
          <w:bCs/>
        </w:rPr>
        <w:t>DEMONSTRATIVO INTEGRAL DAS RECEITAS E DESPESAS</w:t>
        <w:br/>
        <w:t xml:space="preserve">ANEXO RP </w:t>
      </w:r>
      <w:r>
        <w:rPr>
          <w:rStyle w:val="CharStyle3"/>
          <w:b/>
          <w:bCs/>
          <w:lang w:val="en-US" w:eastAsia="en-US" w:bidi="en-US"/>
        </w:rPr>
        <w:t xml:space="preserve">10 </w:t>
      </w:r>
      <w:r>
        <w:rPr>
          <w:rStyle w:val="CharStyle3"/>
          <w:b/>
          <w:bCs/>
        </w:rPr>
        <w:t>- TERMO DE COLABORAÇÃO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353" w:lineRule="auto"/>
        <w:ind w:left="0" w:right="0" w:firstLine="0"/>
        <w:jc w:val="left"/>
      </w:pPr>
      <w:r>
        <w:rPr>
          <w:rStyle w:val="CharStyle3"/>
          <w:b/>
          <w:bCs/>
        </w:rPr>
        <w:t xml:space="preserve">ÓRGÃO PÚBLICO PARCEIRO: </w:t>
      </w:r>
      <w:r>
        <w:rPr>
          <w:rStyle w:val="CharStyle3"/>
        </w:rPr>
        <w:t>Prefeitura de Guarulhos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353" w:lineRule="auto"/>
        <w:ind w:left="0" w:right="0" w:firstLine="0"/>
        <w:jc w:val="left"/>
      </w:pPr>
      <w:r>
        <w:rPr>
          <w:rStyle w:val="CharStyle3"/>
          <w:b/>
          <w:bCs/>
        </w:rPr>
        <w:t xml:space="preserve">ORGANIZAÇÃO DA SOCIEDADE CIVIL: </w:t>
      </w:r>
      <w:r>
        <w:rPr>
          <w:rStyle w:val="CharStyle3"/>
        </w:rPr>
        <w:t>IECE -Instituição Educacional Cidadania e Esporte - UNIDADE II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353" w:lineRule="auto"/>
        <w:ind w:left="0" w:right="0" w:firstLine="0"/>
        <w:jc w:val="left"/>
      </w:pPr>
      <w:r>
        <w:rPr>
          <w:rStyle w:val="CharStyle3"/>
          <w:b/>
          <w:bCs/>
        </w:rPr>
        <w:t xml:space="preserve">CNPj: </w:t>
      </w:r>
      <w:r>
        <w:rPr>
          <w:rStyle w:val="CharStyle3"/>
          <w:lang w:val="en-US" w:eastAsia="en-US" w:bidi="en-US"/>
        </w:rPr>
        <w:t>21.221.657/0003-10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353" w:lineRule="auto"/>
        <w:ind w:left="0" w:right="0" w:firstLine="0"/>
        <w:jc w:val="left"/>
      </w:pPr>
      <w:r>
        <w:rPr>
          <w:rStyle w:val="CharStyle3"/>
          <w:b/>
          <w:bCs/>
        </w:rPr>
        <w:t xml:space="preserve">ENDEREÇO E CEP: </w:t>
      </w:r>
      <w:r>
        <w:rPr>
          <w:rStyle w:val="CharStyle3"/>
        </w:rPr>
        <w:t xml:space="preserve">Rua Láctea, </w:t>
      </w:r>
      <w:r>
        <w:rPr>
          <w:rStyle w:val="CharStyle3"/>
          <w:lang w:val="en-US" w:eastAsia="en-US" w:bidi="en-US"/>
        </w:rPr>
        <w:t xml:space="preserve">216, </w:t>
      </w:r>
      <w:r>
        <w:rPr>
          <w:rStyle w:val="CharStyle3"/>
        </w:rPr>
        <w:t xml:space="preserve">Parque Mikail, Guarulhos/SP - CEP </w:t>
      </w:r>
      <w:r>
        <w:rPr>
          <w:rStyle w:val="CharStyle3"/>
          <w:lang w:val="en-US" w:eastAsia="en-US" w:bidi="en-US"/>
        </w:rPr>
        <w:t xml:space="preserve">07145-210 </w:t>
      </w:r>
      <w:r>
        <w:rPr>
          <w:rStyle w:val="CharStyle3"/>
          <w:b/>
          <w:bCs/>
        </w:rPr>
        <w:t xml:space="preserve">RESPONSÁVEL(IS) PELA OSC: </w:t>
      </w:r>
      <w:r>
        <w:rPr>
          <w:rStyle w:val="CharStyle3"/>
          <w:lang w:val="en-US" w:eastAsia="en-US" w:bidi="en-US"/>
        </w:rPr>
        <w:t xml:space="preserve">Anderson </w:t>
      </w:r>
      <w:r>
        <w:rPr>
          <w:rStyle w:val="CharStyle3"/>
        </w:rPr>
        <w:t>de Oliveira Carvalho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353" w:lineRule="auto"/>
        <w:ind w:left="0" w:right="0" w:firstLine="0"/>
        <w:jc w:val="left"/>
      </w:pPr>
      <w:r>
        <w:rPr>
          <w:rStyle w:val="CharStyle3"/>
          <w:b/>
          <w:bCs/>
        </w:rPr>
        <w:t xml:space="preserve">CPF: </w:t>
      </w:r>
      <w:r>
        <w:rPr>
          <w:rStyle w:val="CharStyle3"/>
          <w:lang w:val="en-US" w:eastAsia="en-US" w:bidi="en-US"/>
        </w:rPr>
        <w:t>379.021.868-56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353" w:lineRule="auto"/>
        <w:ind w:left="0" w:right="0" w:firstLine="0"/>
        <w:jc w:val="left"/>
      </w:pPr>
      <w:r>
        <w:rPr>
          <w:rStyle w:val="CharStyle3"/>
          <w:b/>
          <w:bCs/>
        </w:rPr>
        <w:t xml:space="preserve">OBJETO DA PARCERIA: </w:t>
      </w:r>
      <w:r>
        <w:rPr>
          <w:rStyle w:val="CharStyle3"/>
        </w:rPr>
        <w:t>TERMO DE COLABORAÇÃO - CRECHE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353" w:lineRule="auto"/>
        <w:ind w:left="0" w:right="0" w:firstLine="0"/>
        <w:jc w:val="left"/>
      </w:pPr>
      <w:r>
        <w:rPr>
          <w:rStyle w:val="CharStyle3"/>
          <w:b/>
          <w:bCs/>
        </w:rPr>
        <w:t xml:space="preserve">EXERCÍCIO: </w:t>
      </w:r>
      <w:r>
        <w:rPr>
          <w:rStyle w:val="CharStyle3"/>
          <w:lang w:val="en-US" w:eastAsia="en-US" w:bidi="en-US"/>
        </w:rPr>
        <w:t xml:space="preserve">2022 </w:t>
      </w:r>
      <w:r>
        <w:rPr>
          <w:rStyle w:val="CharStyle3"/>
        </w:rPr>
        <w:t>- Anual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0" w:line="353" w:lineRule="auto"/>
        <w:ind w:left="0" w:right="0" w:firstLine="0"/>
        <w:jc w:val="left"/>
      </w:pPr>
      <w:r>
        <w:rPr>
          <w:rStyle w:val="CharStyle3"/>
          <w:b/>
          <w:bCs/>
        </w:rPr>
        <w:t>ORIGEM DOS RECURSOS:</w:t>
      </w:r>
    </w:p>
    <w:tbl>
      <w:tblPr>
        <w:tblOverlap w:val="never"/>
        <w:jc w:val="center"/>
        <w:tblLayout w:type="fixed"/>
      </w:tblPr>
      <w:tblGrid>
        <w:gridCol w:w="3998"/>
        <w:gridCol w:w="1493"/>
        <w:gridCol w:w="2482"/>
        <w:gridCol w:w="2011"/>
      </w:tblGrid>
      <w:tr>
        <w:trPr>
          <w:trHeight w:val="37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11"/>
                <w:b/>
                <w:bCs/>
                <w:sz w:val="18"/>
                <w:szCs w:val="18"/>
              </w:rPr>
              <w:t>DOCUMENTO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11"/>
                <w:b/>
                <w:bCs/>
                <w:sz w:val="18"/>
                <w:szCs w:val="18"/>
              </w:rPr>
              <w:t>DATA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11"/>
                <w:b/>
                <w:bCs/>
                <w:sz w:val="18"/>
                <w:szCs w:val="18"/>
              </w:rPr>
              <w:t>VIGÊNCIA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11"/>
                <w:b/>
                <w:bCs/>
                <w:sz w:val="18"/>
                <w:szCs w:val="18"/>
              </w:rPr>
              <w:t>VALOR R$</w:t>
            </w:r>
          </w:p>
        </w:tc>
      </w:tr>
      <w:tr>
        <w:trPr>
          <w:trHeight w:val="379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11"/>
                <w:sz w:val="18"/>
                <w:szCs w:val="18"/>
              </w:rPr>
              <w:t xml:space="preserve">TERMO DE COLABORAÇÃO n^ </w:t>
            </w:r>
            <w:r>
              <w:rPr>
                <w:rStyle w:val="CharStyle11"/>
                <w:sz w:val="18"/>
                <w:szCs w:val="18"/>
                <w:lang w:val="en-US" w:eastAsia="en-US" w:bidi="en-US"/>
              </w:rPr>
              <w:t>224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11"/>
                <w:sz w:val="18"/>
                <w:szCs w:val="18"/>
                <w:lang w:val="en-US" w:eastAsia="en-US" w:bidi="en-US"/>
              </w:rPr>
              <w:t>23/03/2022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11"/>
                <w:sz w:val="18"/>
                <w:szCs w:val="18"/>
                <w:lang w:val="en-US" w:eastAsia="en-US" w:bidi="en-US"/>
              </w:rPr>
              <w:t xml:space="preserve">23/03/2022 </w:t>
            </w:r>
            <w:r>
              <w:rPr>
                <w:rStyle w:val="CharStyle11"/>
                <w:sz w:val="18"/>
                <w:szCs w:val="18"/>
              </w:rPr>
              <w:t xml:space="preserve">a </w:t>
            </w:r>
            <w:r>
              <w:rPr>
                <w:rStyle w:val="CharStyle11"/>
                <w:sz w:val="18"/>
                <w:szCs w:val="18"/>
                <w:lang w:val="en-US" w:eastAsia="en-US" w:bidi="en-US"/>
              </w:rPr>
              <w:t>22/03/2023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8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11"/>
                <w:color w:val="4F4F4F"/>
                <w:sz w:val="18"/>
                <w:szCs w:val="18"/>
                <w:lang w:val="en-US" w:eastAsia="en-US" w:bidi="en-US"/>
              </w:rPr>
              <w:t>2.426.944,00</w:t>
            </w:r>
          </w:p>
        </w:tc>
      </w:tr>
    </w:tbl>
    <w:p>
      <w:pPr>
        <w:widowControl w:val="0"/>
        <w:spacing w:after="179" w:line="1" w:lineRule="exact"/>
      </w:pPr>
    </w:p>
    <w:p>
      <w:pPr>
        <w:widowControl w:val="0"/>
        <w:spacing w:line="1" w:lineRule="exact"/>
      </w:pPr>
    </w:p>
    <w:tbl>
      <w:tblPr>
        <w:tblOverlap w:val="never"/>
        <w:jc w:val="center"/>
        <w:tblLayout w:type="fixed"/>
      </w:tblPr>
      <w:tblGrid>
        <w:gridCol w:w="2026"/>
        <w:gridCol w:w="1992"/>
        <w:gridCol w:w="1987"/>
        <w:gridCol w:w="1992"/>
        <w:gridCol w:w="2035"/>
      </w:tblGrid>
      <w:tr>
        <w:trPr>
          <w:trHeight w:val="379" w:hRule="exact"/>
        </w:trPr>
        <w:tc>
          <w:tcPr>
            <w:gridSpan w:val="5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11"/>
                <w:b/>
                <w:bCs/>
                <w:sz w:val="18"/>
                <w:szCs w:val="18"/>
              </w:rPr>
              <w:t>DEMONSTRATIVO DOS RECURSOS DISPONÍVEIS NO EXERCÍCIO</w:t>
            </w:r>
          </w:p>
        </w:tc>
      </w:tr>
      <w:tr>
        <w:trPr>
          <w:trHeight w:val="56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11"/>
                <w:b/>
                <w:bCs/>
                <w:sz w:val="18"/>
                <w:szCs w:val="18"/>
              </w:rPr>
              <w:t>DATA PREVISTA PARA O REPASSE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11"/>
                <w:b/>
                <w:bCs/>
                <w:sz w:val="18"/>
                <w:szCs w:val="18"/>
              </w:rPr>
              <w:t>VALORES PREVISTOS R$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11"/>
                <w:b/>
                <w:bCs/>
                <w:sz w:val="18"/>
                <w:szCs w:val="18"/>
              </w:rPr>
              <w:t>DATA DO REPASSE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11"/>
                <w:b/>
                <w:bCs/>
                <w:sz w:val="18"/>
                <w:szCs w:val="18"/>
              </w:rPr>
              <w:t>N9 DOC. CRÉDITO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11"/>
                <w:b/>
                <w:bCs/>
                <w:sz w:val="18"/>
                <w:szCs w:val="18"/>
              </w:rPr>
              <w:t>VALORES REPASSADOS R$</w:t>
            </w:r>
          </w:p>
        </w:tc>
      </w:tr>
      <w:tr>
        <w:trPr>
          <w:trHeight w:val="55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11"/>
                <w:sz w:val="18"/>
                <w:szCs w:val="18"/>
                <w:lang w:val="en-US" w:eastAsia="en-US" w:bidi="en-US"/>
              </w:rPr>
              <w:t>23/03/2022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left"/>
              <w:rPr>
                <w:sz w:val="18"/>
                <w:szCs w:val="18"/>
              </w:rPr>
            </w:pPr>
            <w:r>
              <w:rPr>
                <w:rStyle w:val="CharStyle11"/>
                <w:sz w:val="18"/>
                <w:szCs w:val="18"/>
                <w:lang w:val="en-US" w:eastAsia="en-US" w:bidi="en-US"/>
              </w:rPr>
              <w:t>163.496,00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11"/>
                <w:sz w:val="18"/>
                <w:szCs w:val="18"/>
                <w:lang w:val="en-US" w:eastAsia="en-US" w:bidi="en-US"/>
              </w:rPr>
              <w:t>25/04/2022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11"/>
                <w:sz w:val="18"/>
                <w:szCs w:val="18"/>
              </w:rPr>
              <w:t>Repasse - Implantação Consumo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8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11"/>
                <w:sz w:val="18"/>
                <w:szCs w:val="18"/>
                <w:lang w:val="en-US" w:eastAsia="en-US" w:bidi="en-US"/>
              </w:rPr>
              <w:t>93.496,00</w:t>
            </w:r>
          </w:p>
        </w:tc>
      </w:tr>
      <w:tr>
        <w:trPr>
          <w:trHeight w:val="76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20"/>
              <w:jc w:val="left"/>
              <w:rPr>
                <w:sz w:val="18"/>
                <w:szCs w:val="18"/>
              </w:rPr>
            </w:pPr>
            <w:r>
              <w:rPr>
                <w:rStyle w:val="CharStyle11"/>
                <w:sz w:val="18"/>
                <w:szCs w:val="18"/>
                <w:lang w:val="en-US" w:eastAsia="en-US" w:bidi="en-US"/>
              </w:rPr>
              <w:t>23/03/2022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11"/>
                <w:sz w:val="18"/>
                <w:szCs w:val="18"/>
                <w:lang w:val="en-US" w:eastAsia="en-US" w:bidi="en-US"/>
              </w:rPr>
              <w:t>25/04/2022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11"/>
                <w:sz w:val="18"/>
                <w:szCs w:val="18"/>
              </w:rPr>
              <w:t>Repasse - Implantação Bens Permanentes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11"/>
                <w:color w:val="4F4F4F"/>
                <w:sz w:val="18"/>
                <w:szCs w:val="18"/>
                <w:lang w:val="en-US" w:eastAsia="en-US" w:bidi="en-US"/>
              </w:rPr>
              <w:t>70.000,00</w:t>
            </w:r>
          </w:p>
        </w:tc>
      </w:tr>
      <w:tr>
        <w:trPr>
          <w:trHeight w:val="3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11"/>
                <w:sz w:val="18"/>
                <w:szCs w:val="18"/>
                <w:lang w:val="en-US" w:eastAsia="en-US" w:bidi="en-US"/>
              </w:rPr>
              <w:t>15/04/2022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left"/>
              <w:rPr>
                <w:sz w:val="18"/>
                <w:szCs w:val="18"/>
              </w:rPr>
            </w:pPr>
            <w:r>
              <w:rPr>
                <w:rStyle w:val="CharStyle11"/>
                <w:sz w:val="18"/>
                <w:szCs w:val="18"/>
                <w:lang w:val="en-US" w:eastAsia="en-US" w:bidi="en-US"/>
              </w:rPr>
              <w:t>174.996,00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11"/>
                <w:sz w:val="18"/>
                <w:szCs w:val="18"/>
                <w:lang w:val="en-US" w:eastAsia="en-US" w:bidi="en-US"/>
              </w:rPr>
              <w:t>26/04/2022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11"/>
                <w:sz w:val="18"/>
                <w:szCs w:val="18"/>
              </w:rPr>
              <w:t>Locação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11"/>
                <w:color w:val="4F4F4F"/>
                <w:sz w:val="18"/>
                <w:szCs w:val="18"/>
                <w:lang w:val="en-US" w:eastAsia="en-US" w:bidi="en-US"/>
              </w:rPr>
              <w:t>14.566,67</w:t>
            </w:r>
          </w:p>
        </w:tc>
      </w:tr>
      <w:tr>
        <w:trPr>
          <w:trHeight w:val="54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11"/>
                <w:sz w:val="18"/>
                <w:szCs w:val="18"/>
                <w:lang w:val="en-US" w:eastAsia="en-US" w:bidi="en-US"/>
              </w:rPr>
              <w:t>15/05/2022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left"/>
              <w:rPr>
                <w:sz w:val="18"/>
                <w:szCs w:val="18"/>
              </w:rPr>
            </w:pPr>
            <w:r>
              <w:rPr>
                <w:rStyle w:val="CharStyle11"/>
                <w:sz w:val="18"/>
                <w:szCs w:val="18"/>
                <w:lang w:val="en-US" w:eastAsia="en-US" w:bidi="en-US"/>
              </w:rPr>
              <w:t>781.732,00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11"/>
                <w:sz w:val="18"/>
                <w:szCs w:val="18"/>
                <w:lang w:val="en-US" w:eastAsia="en-US" w:bidi="en-US"/>
              </w:rPr>
              <w:t>27/05/2022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11"/>
                <w:sz w:val="18"/>
                <w:szCs w:val="18"/>
              </w:rPr>
              <w:t>Repasse - Bens Permanentes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11"/>
                <w:sz w:val="18"/>
                <w:szCs w:val="18"/>
                <w:lang w:val="en-US" w:eastAsia="en-US" w:bidi="en-US"/>
              </w:rPr>
              <w:t>16.349,60</w:t>
            </w:r>
          </w:p>
        </w:tc>
      </w:tr>
      <w:tr>
        <w:trPr>
          <w:trHeight w:val="55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20"/>
              <w:jc w:val="left"/>
              <w:rPr>
                <w:sz w:val="18"/>
                <w:szCs w:val="18"/>
              </w:rPr>
            </w:pPr>
            <w:r>
              <w:rPr>
                <w:rStyle w:val="CharStyle11"/>
                <w:sz w:val="18"/>
                <w:szCs w:val="18"/>
                <w:lang w:val="en-US" w:eastAsia="en-US" w:bidi="en-US"/>
              </w:rPr>
              <w:t>15/05/2022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11"/>
                <w:sz w:val="18"/>
                <w:szCs w:val="18"/>
                <w:lang w:val="en-US" w:eastAsia="en-US" w:bidi="en-US"/>
              </w:rPr>
              <w:t>27/05/2022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11"/>
                <w:sz w:val="18"/>
                <w:szCs w:val="18"/>
              </w:rPr>
              <w:t>Repasse - 2</w:t>
            </w:r>
            <w:r>
              <w:rPr>
                <w:rStyle w:val="CharStyle11"/>
                <w:sz w:val="18"/>
                <w:szCs w:val="18"/>
                <w:vertAlign w:val="superscript"/>
              </w:rPr>
              <w:t xml:space="preserve">e </w:t>
            </w:r>
            <w:r>
              <w:rPr>
                <w:rStyle w:val="CharStyle11"/>
                <w:sz w:val="18"/>
                <w:szCs w:val="18"/>
              </w:rPr>
              <w:t>Quadrimestre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11"/>
                <w:sz w:val="18"/>
                <w:szCs w:val="18"/>
                <w:lang w:val="en-US" w:eastAsia="en-US" w:bidi="en-US"/>
              </w:rPr>
              <w:t>186.701,88</w:t>
            </w:r>
          </w:p>
        </w:tc>
      </w:tr>
      <w:tr>
        <w:trPr>
          <w:trHeight w:val="55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20"/>
              <w:jc w:val="left"/>
              <w:rPr>
                <w:sz w:val="18"/>
                <w:szCs w:val="18"/>
              </w:rPr>
            </w:pPr>
            <w:r>
              <w:rPr>
                <w:rStyle w:val="CharStyle11"/>
                <w:sz w:val="18"/>
                <w:szCs w:val="18"/>
                <w:lang w:val="en-US" w:eastAsia="en-US" w:bidi="en-US"/>
              </w:rPr>
              <w:t>15/05/2022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14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11"/>
                <w:color w:val="D6D6D6"/>
                <w:sz w:val="18"/>
                <w:szCs w:val="18"/>
                <w:lang w:val="en-US" w:eastAsia="en-US" w:bidi="en-US"/>
              </w:rPr>
              <w:t xml:space="preserve">- </w:t>
            </w:r>
            <w:r>
              <w:rPr>
                <w:rStyle w:val="CharStyle11"/>
                <w:color w:val="D6D6D6"/>
                <w:sz w:val="18"/>
                <w:szCs w:val="18"/>
              </w:rPr>
              <w:t>■ ** ■</w:t>
            </w:r>
            <w:r>
              <w:rPr>
                <w:rStyle w:val="CharStyle11"/>
                <w:color w:val="BDBDBD"/>
                <w:sz w:val="18"/>
                <w:szCs w:val="18"/>
              </w:rPr>
              <w:t>—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11"/>
                <w:sz w:val="18"/>
                <w:szCs w:val="18"/>
                <w:lang w:val="en-US" w:eastAsia="en-US" w:bidi="en-US"/>
              </w:rPr>
              <w:t>07/06/2022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11"/>
                <w:sz w:val="18"/>
                <w:szCs w:val="18"/>
              </w:rPr>
              <w:t>Repasse - 2</w:t>
            </w:r>
            <w:r>
              <w:rPr>
                <w:rStyle w:val="CharStyle11"/>
                <w:sz w:val="18"/>
                <w:szCs w:val="18"/>
                <w:vertAlign w:val="superscript"/>
              </w:rPr>
              <w:t xml:space="preserve">a </w:t>
            </w:r>
            <w:r>
              <w:rPr>
                <w:rStyle w:val="CharStyle11"/>
                <w:sz w:val="18"/>
                <w:szCs w:val="18"/>
              </w:rPr>
              <w:t>Quadrimestre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11"/>
                <w:sz w:val="18"/>
                <w:szCs w:val="18"/>
                <w:lang w:val="en-US" w:eastAsia="en-US" w:bidi="en-US"/>
              </w:rPr>
              <w:t>163.496,00</w:t>
            </w:r>
          </w:p>
        </w:tc>
      </w:tr>
      <w:tr>
        <w:trPr>
          <w:trHeight w:val="55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20"/>
              <w:jc w:val="left"/>
              <w:rPr>
                <w:sz w:val="18"/>
                <w:szCs w:val="18"/>
              </w:rPr>
            </w:pPr>
            <w:r>
              <w:rPr>
                <w:rStyle w:val="CharStyle11"/>
                <w:sz w:val="18"/>
                <w:szCs w:val="18"/>
                <w:lang w:val="en-US" w:eastAsia="en-US" w:bidi="en-US"/>
              </w:rPr>
              <w:t>15/05/2022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11"/>
                <w:sz w:val="18"/>
                <w:szCs w:val="18"/>
                <w:lang w:val="en-US" w:eastAsia="en-US" w:bidi="en-US"/>
              </w:rPr>
              <w:t>05/08/2022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11"/>
                <w:sz w:val="18"/>
                <w:szCs w:val="18"/>
              </w:rPr>
              <w:t>Repasse - 2</w:t>
            </w:r>
            <w:r>
              <w:rPr>
                <w:rStyle w:val="CharStyle11"/>
                <w:sz w:val="18"/>
                <w:szCs w:val="18"/>
                <w:vertAlign w:val="superscript"/>
              </w:rPr>
              <w:t xml:space="preserve">a </w:t>
            </w:r>
            <w:r>
              <w:rPr>
                <w:rStyle w:val="CharStyle11"/>
                <w:sz w:val="18"/>
                <w:szCs w:val="18"/>
              </w:rPr>
              <w:t>Quadrimestre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11"/>
                <w:sz w:val="18"/>
                <w:szCs w:val="18"/>
                <w:lang w:val="en-US" w:eastAsia="en-US" w:bidi="en-US"/>
              </w:rPr>
              <w:t>163.496,00</w:t>
            </w:r>
          </w:p>
        </w:tc>
      </w:tr>
      <w:tr>
        <w:trPr>
          <w:trHeight w:val="55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20"/>
              <w:jc w:val="left"/>
              <w:rPr>
                <w:sz w:val="18"/>
                <w:szCs w:val="18"/>
              </w:rPr>
            </w:pPr>
            <w:r>
              <w:rPr>
                <w:rStyle w:val="CharStyle11"/>
                <w:sz w:val="18"/>
                <w:szCs w:val="18"/>
                <w:lang w:val="en-US" w:eastAsia="en-US" w:bidi="en-US"/>
              </w:rPr>
              <w:t>15/09/2022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left"/>
              <w:rPr>
                <w:sz w:val="18"/>
                <w:szCs w:val="18"/>
              </w:rPr>
            </w:pPr>
            <w:r>
              <w:rPr>
                <w:rStyle w:val="CharStyle11"/>
                <w:sz w:val="18"/>
                <w:szCs w:val="18"/>
                <w:lang w:val="en-US" w:eastAsia="en-US" w:bidi="en-US"/>
              </w:rPr>
              <w:t>781.732,00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11"/>
                <w:sz w:val="18"/>
                <w:szCs w:val="18"/>
                <w:lang w:val="en-US" w:eastAsia="en-US" w:bidi="en-US"/>
              </w:rPr>
              <w:t>06/07/2022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11"/>
                <w:sz w:val="18"/>
                <w:szCs w:val="18"/>
              </w:rPr>
              <w:t>Repasse 2</w:t>
            </w:r>
            <w:r>
              <w:rPr>
                <w:rStyle w:val="CharStyle11"/>
                <w:sz w:val="18"/>
                <w:szCs w:val="18"/>
                <w:vertAlign w:val="superscript"/>
              </w:rPr>
              <w:t xml:space="preserve">a </w:t>
            </w:r>
            <w:r>
              <w:rPr>
                <w:rStyle w:val="CharStyle11"/>
                <w:sz w:val="18"/>
                <w:szCs w:val="18"/>
              </w:rPr>
              <w:t>Quadrimestre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11"/>
                <w:sz w:val="18"/>
                <w:szCs w:val="18"/>
                <w:lang w:val="en-US" w:eastAsia="en-US" w:bidi="en-US"/>
              </w:rPr>
              <w:t>163.496,00</w:t>
            </w:r>
          </w:p>
        </w:tc>
      </w:tr>
      <w:tr>
        <w:trPr>
          <w:trHeight w:val="55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20"/>
              <w:jc w:val="left"/>
              <w:rPr>
                <w:sz w:val="18"/>
                <w:szCs w:val="18"/>
              </w:rPr>
            </w:pPr>
            <w:r>
              <w:rPr>
                <w:rStyle w:val="CharStyle11"/>
                <w:sz w:val="18"/>
                <w:szCs w:val="18"/>
                <w:lang w:val="en-US" w:eastAsia="en-US" w:bidi="en-US"/>
              </w:rPr>
              <w:t>15/09/2022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11"/>
                <w:sz w:val="18"/>
                <w:szCs w:val="18"/>
                <w:lang w:val="en-US" w:eastAsia="en-US" w:bidi="en-US"/>
              </w:rPr>
              <w:t>01/09/2022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11"/>
                <w:sz w:val="18"/>
                <w:szCs w:val="18"/>
              </w:rPr>
              <w:t>Repasse - Bens Permanentes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11"/>
                <w:sz w:val="18"/>
                <w:szCs w:val="18"/>
                <w:lang w:val="en-US" w:eastAsia="en-US" w:bidi="en-US"/>
              </w:rPr>
              <w:t>16.349,60</w:t>
            </w:r>
          </w:p>
        </w:tc>
      </w:tr>
      <w:tr>
        <w:trPr>
          <w:trHeight w:val="55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80" w:after="0" w:line="240" w:lineRule="auto"/>
              <w:ind w:left="0" w:right="0" w:firstLine="520"/>
              <w:jc w:val="left"/>
              <w:rPr>
                <w:sz w:val="18"/>
                <w:szCs w:val="18"/>
              </w:rPr>
            </w:pPr>
            <w:r>
              <w:rPr>
                <w:rStyle w:val="CharStyle11"/>
                <w:sz w:val="18"/>
                <w:szCs w:val="18"/>
                <w:lang w:val="en-US" w:eastAsia="en-US" w:bidi="en-US"/>
              </w:rPr>
              <w:t>15/09/2022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11"/>
                <w:sz w:val="18"/>
                <w:szCs w:val="18"/>
                <w:lang w:val="en-US" w:eastAsia="en-US" w:bidi="en-US"/>
              </w:rPr>
              <w:t>08/09/2022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6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11"/>
                <w:sz w:val="18"/>
                <w:szCs w:val="18"/>
              </w:rPr>
              <w:t>Repasse - 3</w:t>
            </w:r>
            <w:r>
              <w:rPr>
                <w:rStyle w:val="CharStyle11"/>
                <w:sz w:val="18"/>
                <w:szCs w:val="18"/>
                <w:vertAlign w:val="superscript"/>
              </w:rPr>
              <w:t xml:space="preserve">a </w:t>
            </w:r>
            <w:r>
              <w:rPr>
                <w:rStyle w:val="CharStyle11"/>
                <w:sz w:val="18"/>
                <w:szCs w:val="18"/>
              </w:rPr>
              <w:t>Quadrimestre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11"/>
                <w:sz w:val="18"/>
                <w:szCs w:val="18"/>
                <w:lang w:val="en-US" w:eastAsia="en-US" w:bidi="en-US"/>
              </w:rPr>
              <w:t>228.894,40</w:t>
            </w:r>
          </w:p>
        </w:tc>
      </w:tr>
      <w:tr>
        <w:trPr>
          <w:trHeight w:val="55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20"/>
              <w:jc w:val="left"/>
              <w:rPr>
                <w:sz w:val="18"/>
                <w:szCs w:val="18"/>
              </w:rPr>
            </w:pPr>
            <w:r>
              <w:rPr>
                <w:rStyle w:val="CharStyle11"/>
                <w:sz w:val="18"/>
                <w:szCs w:val="18"/>
                <w:lang w:val="en-US" w:eastAsia="en-US" w:bidi="en-US"/>
              </w:rPr>
              <w:t>15/09/2022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8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11"/>
                <w:color w:val="D6D6D6"/>
                <w:sz w:val="18"/>
                <w:szCs w:val="18"/>
                <w:vertAlign w:val="subscript"/>
              </w:rPr>
              <w:t>L</w:t>
            </w:r>
            <w:r>
              <w:rPr>
                <w:rStyle w:val="CharStyle11"/>
                <w:color w:val="D6D6D6"/>
                <w:sz w:val="18"/>
                <w:szCs w:val="18"/>
              </w:rPr>
              <w:t xml:space="preserve"> -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11"/>
                <w:sz w:val="18"/>
                <w:szCs w:val="18"/>
                <w:lang w:val="en-US" w:eastAsia="en-US" w:bidi="en-US"/>
              </w:rPr>
              <w:t>06/10/2022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11"/>
                <w:sz w:val="18"/>
                <w:szCs w:val="18"/>
              </w:rPr>
              <w:t>Repasse - 3</w:t>
            </w:r>
            <w:r>
              <w:rPr>
                <w:rStyle w:val="CharStyle11"/>
                <w:sz w:val="18"/>
                <w:szCs w:val="18"/>
                <w:vertAlign w:val="superscript"/>
              </w:rPr>
              <w:t xml:space="preserve">a </w:t>
            </w:r>
            <w:r>
              <w:rPr>
                <w:rStyle w:val="CharStyle11"/>
                <w:sz w:val="18"/>
                <w:szCs w:val="18"/>
              </w:rPr>
              <w:t>Quadrimestre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11"/>
                <w:sz w:val="18"/>
                <w:szCs w:val="18"/>
                <w:lang w:val="en-US" w:eastAsia="en-US" w:bidi="en-US"/>
              </w:rPr>
              <w:t>163.496,00</w:t>
            </w:r>
          </w:p>
        </w:tc>
      </w:tr>
      <w:tr>
        <w:trPr>
          <w:trHeight w:val="3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20"/>
              <w:jc w:val="left"/>
              <w:rPr>
                <w:sz w:val="18"/>
                <w:szCs w:val="18"/>
              </w:rPr>
            </w:pPr>
            <w:r>
              <w:rPr>
                <w:rStyle w:val="CharStyle11"/>
                <w:sz w:val="18"/>
                <w:szCs w:val="18"/>
                <w:lang w:val="en-US" w:eastAsia="en-US" w:bidi="en-US"/>
              </w:rPr>
              <w:t>15/09/2022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11"/>
                <w:sz w:val="18"/>
                <w:szCs w:val="18"/>
                <w:lang w:val="en-US" w:eastAsia="en-US" w:bidi="en-US"/>
              </w:rPr>
              <w:t>06/10/2022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11"/>
                <w:color w:val="4F4F4F"/>
                <w:sz w:val="18"/>
                <w:szCs w:val="18"/>
              </w:rPr>
              <w:t>Locação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40" w:right="0" w:firstLine="0"/>
              <w:jc w:val="both"/>
              <w:rPr>
                <w:sz w:val="18"/>
                <w:szCs w:val="18"/>
              </w:rPr>
            </w:pPr>
            <w:r>
              <w:rPr>
                <w:rStyle w:val="CharStyle11"/>
                <w:sz w:val="18"/>
                <w:szCs w:val="18"/>
                <w:lang w:val="en-US" w:eastAsia="en-US" w:bidi="en-US"/>
              </w:rPr>
              <w:t>46.000,00</w:t>
            </w:r>
          </w:p>
        </w:tc>
      </w:tr>
      <w:tr>
        <w:trPr>
          <w:trHeight w:val="54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20"/>
              <w:jc w:val="left"/>
              <w:rPr>
                <w:sz w:val="18"/>
                <w:szCs w:val="18"/>
              </w:rPr>
            </w:pPr>
            <w:r>
              <w:rPr>
                <w:rStyle w:val="CharStyle11"/>
                <w:sz w:val="18"/>
                <w:szCs w:val="18"/>
                <w:lang w:val="en-US" w:eastAsia="en-US" w:bidi="en-US"/>
              </w:rPr>
              <w:t>15/09/2022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tabs>
                <w:tab w:pos="1926" w:val="left"/>
              </w:tabs>
              <w:bidi w:val="0"/>
              <w:spacing w:before="0" w:after="0" w:line="240" w:lineRule="auto"/>
              <w:ind w:left="1220" w:right="0" w:firstLine="0"/>
              <w:jc w:val="left"/>
              <w:rPr>
                <w:sz w:val="8"/>
                <w:szCs w:val="8"/>
              </w:rPr>
            </w:pPr>
            <w:r>
              <w:rPr>
                <w:rStyle w:val="CharStyle11"/>
                <w:smallCaps/>
                <w:color w:val="D6D6D6"/>
                <w:sz w:val="8"/>
                <w:szCs w:val="8"/>
              </w:rPr>
              <w:t>h* -</w:t>
              <w:tab/>
              <w:t>*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11"/>
                <w:sz w:val="18"/>
                <w:szCs w:val="18"/>
                <w:lang w:val="en-US" w:eastAsia="en-US" w:bidi="en-US"/>
              </w:rPr>
              <w:t>08/11/2022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11"/>
                <w:sz w:val="18"/>
                <w:szCs w:val="18"/>
              </w:rPr>
              <w:t>Repasse - 3</w:t>
            </w:r>
            <w:r>
              <w:rPr>
                <w:rStyle w:val="CharStyle11"/>
                <w:sz w:val="18"/>
                <w:szCs w:val="18"/>
                <w:vertAlign w:val="superscript"/>
              </w:rPr>
              <w:t xml:space="preserve">a </w:t>
            </w:r>
            <w:r>
              <w:rPr>
                <w:rStyle w:val="CharStyle11"/>
                <w:sz w:val="18"/>
                <w:szCs w:val="18"/>
              </w:rPr>
              <w:t>Quadrimestre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60"/>
              <w:jc w:val="both"/>
              <w:rPr>
                <w:sz w:val="18"/>
                <w:szCs w:val="18"/>
              </w:rPr>
            </w:pPr>
            <w:r>
              <w:rPr>
                <w:rStyle w:val="CharStyle11"/>
                <w:sz w:val="18"/>
                <w:szCs w:val="18"/>
                <w:lang w:val="en-US" w:eastAsia="en-US" w:bidi="en-US"/>
              </w:rPr>
              <w:t>163.496,00</w:t>
            </w:r>
          </w:p>
        </w:tc>
      </w:tr>
      <w:tr>
        <w:trPr>
          <w:trHeight w:val="3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20"/>
              <w:jc w:val="left"/>
              <w:rPr>
                <w:sz w:val="18"/>
                <w:szCs w:val="18"/>
              </w:rPr>
            </w:pPr>
            <w:r>
              <w:rPr>
                <w:rStyle w:val="CharStyle11"/>
                <w:sz w:val="18"/>
                <w:szCs w:val="18"/>
                <w:lang w:val="en-US" w:eastAsia="en-US" w:bidi="en-US"/>
              </w:rPr>
              <w:t>15/09/2022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11"/>
                <w:sz w:val="18"/>
                <w:szCs w:val="18"/>
                <w:lang w:val="en-US" w:eastAsia="en-US" w:bidi="en-US"/>
              </w:rPr>
              <w:t>01/12/2022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11"/>
                <w:sz w:val="18"/>
                <w:szCs w:val="18"/>
              </w:rPr>
              <w:t>IPTU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11"/>
                <w:sz w:val="18"/>
                <w:szCs w:val="18"/>
                <w:lang w:val="en-US" w:eastAsia="en-US" w:bidi="en-US"/>
              </w:rPr>
              <w:t>6.157,47</w:t>
            </w:r>
          </w:p>
        </w:tc>
      </w:tr>
      <w:tr>
        <w:trPr>
          <w:trHeight w:val="55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20"/>
              <w:jc w:val="left"/>
              <w:rPr>
                <w:sz w:val="18"/>
                <w:szCs w:val="18"/>
              </w:rPr>
            </w:pPr>
            <w:r>
              <w:rPr>
                <w:rStyle w:val="CharStyle11"/>
                <w:sz w:val="18"/>
                <w:szCs w:val="18"/>
                <w:lang w:val="en-US" w:eastAsia="en-US" w:bidi="en-US"/>
              </w:rPr>
              <w:t>15/09/2022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11"/>
                <w:sz w:val="18"/>
                <w:szCs w:val="18"/>
                <w:lang w:val="en-US" w:eastAsia="en-US" w:bidi="en-US"/>
              </w:rPr>
              <w:t>06/12/2022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center"/>
              <w:rPr>
                <w:sz w:val="18"/>
                <w:szCs w:val="18"/>
              </w:rPr>
            </w:pPr>
            <w:r>
              <w:rPr>
                <w:rStyle w:val="CharStyle11"/>
                <w:sz w:val="18"/>
                <w:szCs w:val="18"/>
              </w:rPr>
              <w:t>Repasse - 3</w:t>
            </w:r>
            <w:r>
              <w:rPr>
                <w:rStyle w:val="CharStyle11"/>
                <w:sz w:val="18"/>
                <w:szCs w:val="18"/>
                <w:vertAlign w:val="superscript"/>
              </w:rPr>
              <w:t xml:space="preserve">a </w:t>
            </w:r>
            <w:r>
              <w:rPr>
                <w:rStyle w:val="CharStyle11"/>
                <w:sz w:val="18"/>
                <w:szCs w:val="18"/>
              </w:rPr>
              <w:t>Quadrimestre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11"/>
                <w:sz w:val="18"/>
                <w:szCs w:val="18"/>
                <w:lang w:val="en-US" w:eastAsia="en-US" w:bidi="en-US"/>
              </w:rPr>
              <w:t>163.496,00</w:t>
            </w:r>
          </w:p>
        </w:tc>
      </w:tr>
      <w:tr>
        <w:trPr>
          <w:trHeight w:val="331" w:hRule="exact"/>
        </w:trPr>
        <w:tc>
          <w:tcPr>
            <w:gridSpan w:val="4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11"/>
                <w:b/>
                <w:bCs/>
                <w:sz w:val="18"/>
                <w:szCs w:val="18"/>
              </w:rPr>
              <w:t>(A) Saldo do Exercício Anterior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11"/>
                <w:sz w:val="18"/>
                <w:szCs w:val="18"/>
                <w:lang w:val="en-US" w:eastAsia="en-US" w:bidi="en-US"/>
              </w:rPr>
              <w:t>0,00</w:t>
            </w:r>
          </w:p>
        </w:tc>
      </w:tr>
      <w:tr>
        <w:trPr>
          <w:trHeight w:val="336" w:hRule="exact"/>
        </w:trPr>
        <w:tc>
          <w:tcPr>
            <w:gridSpan w:val="4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11"/>
                <w:b/>
                <w:bCs/>
                <w:sz w:val="18"/>
                <w:szCs w:val="18"/>
              </w:rPr>
              <w:t>(B) REPASSES PÚBLICOS NO EXERCÍCIO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11"/>
                <w:sz w:val="18"/>
                <w:szCs w:val="18"/>
                <w:lang w:val="en-US" w:eastAsia="en-US" w:bidi="en-US"/>
              </w:rPr>
              <w:t>1.659.491,62</w:t>
            </w:r>
          </w:p>
        </w:tc>
      </w:tr>
      <w:tr>
        <w:trPr>
          <w:trHeight w:val="355" w:hRule="exact"/>
        </w:trPr>
        <w:tc>
          <w:tcPr>
            <w:gridSpan w:val="4"/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11"/>
                <w:b/>
                <w:bCs/>
                <w:sz w:val="18"/>
                <w:szCs w:val="18"/>
              </w:rPr>
              <w:t>(C) RECEITAS COM APLICAÇÕES FINANCEIRAS DOS REPASSES PÚBLICOS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11"/>
                <w:sz w:val="18"/>
                <w:szCs w:val="18"/>
                <w:lang w:val="en-US" w:eastAsia="en-US" w:bidi="en-US"/>
              </w:rPr>
              <w:t>2.896,51</w:t>
            </w:r>
          </w:p>
        </w:tc>
      </w:tr>
    </w:tbl>
    <w:p>
      <w:pPr>
        <w:widowControl w:val="0"/>
        <w:spacing w:line="1" w:lineRule="exact"/>
      </w:pPr>
      <w:r>
        <w:br w:type="page"/>
      </w:r>
    </w:p>
    <w:tbl>
      <w:tblPr>
        <w:tblOverlap w:val="never"/>
        <w:jc w:val="center"/>
        <w:tblLayout w:type="fixed"/>
      </w:tblPr>
      <w:tblGrid>
        <w:gridCol w:w="7982"/>
        <w:gridCol w:w="2016"/>
      </w:tblGrid>
      <w:tr>
        <w:trPr>
          <w:trHeight w:val="34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11"/>
                <w:b/>
                <w:bCs/>
                <w:sz w:val="18"/>
                <w:szCs w:val="18"/>
              </w:rPr>
              <w:t>(D) OUTRAS RECEITAS DECORRENTES DA EXECUÇÃO DO AJUSTE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11"/>
                <w:color w:val="4F4F4F"/>
                <w:sz w:val="18"/>
                <w:szCs w:val="18"/>
                <w:lang w:val="en-US" w:eastAsia="en-US" w:bidi="en-US"/>
              </w:rPr>
              <w:t>0,00</w:t>
            </w:r>
          </w:p>
        </w:tc>
      </w:tr>
      <w:tr>
        <w:trPr>
          <w:trHeight w:val="33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11"/>
                <w:b/>
                <w:bCs/>
                <w:sz w:val="18"/>
                <w:szCs w:val="18"/>
              </w:rPr>
              <w:t xml:space="preserve">(E) TOTAL DE RECURSOS PÚBLICOS (A </w:t>
            </w:r>
            <w:r>
              <w:rPr>
                <w:rStyle w:val="CharStyle11"/>
                <w:b/>
                <w:bCs/>
                <w:sz w:val="18"/>
                <w:szCs w:val="18"/>
                <w:lang w:val="en-US" w:eastAsia="en-US" w:bidi="en-US"/>
              </w:rPr>
              <w:t xml:space="preserve">+ </w:t>
            </w:r>
            <w:r>
              <w:rPr>
                <w:rStyle w:val="CharStyle11"/>
                <w:b/>
                <w:bCs/>
                <w:sz w:val="18"/>
                <w:szCs w:val="18"/>
              </w:rPr>
              <w:t xml:space="preserve">B </w:t>
            </w:r>
            <w:r>
              <w:rPr>
                <w:rStyle w:val="CharStyle11"/>
                <w:b/>
                <w:bCs/>
                <w:sz w:val="18"/>
                <w:szCs w:val="18"/>
                <w:lang w:val="en-US" w:eastAsia="en-US" w:bidi="en-US"/>
              </w:rPr>
              <w:t xml:space="preserve">+ </w:t>
            </w:r>
            <w:r>
              <w:rPr>
                <w:rStyle w:val="CharStyle11"/>
                <w:b/>
                <w:bCs/>
                <w:sz w:val="18"/>
                <w:szCs w:val="18"/>
              </w:rPr>
              <w:t xml:space="preserve">C </w:t>
            </w:r>
            <w:r>
              <w:rPr>
                <w:rStyle w:val="CharStyle11"/>
                <w:b/>
                <w:bCs/>
                <w:sz w:val="18"/>
                <w:szCs w:val="18"/>
                <w:lang w:val="en-US" w:eastAsia="en-US" w:bidi="en-US"/>
              </w:rPr>
              <w:t xml:space="preserve">+ </w:t>
            </w:r>
            <w:r>
              <w:rPr>
                <w:rStyle w:val="CharStyle11"/>
                <w:b/>
                <w:bCs/>
                <w:sz w:val="18"/>
                <w:szCs w:val="18"/>
              </w:rPr>
              <w:t>D)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11"/>
                <w:color w:val="4F4F4F"/>
                <w:sz w:val="18"/>
                <w:szCs w:val="18"/>
                <w:lang w:val="en-US" w:eastAsia="en-US" w:bidi="en-US"/>
              </w:rPr>
              <w:t>1.662.388,13</w:t>
            </w:r>
          </w:p>
        </w:tc>
      </w:tr>
      <w:tr>
        <w:trPr>
          <w:trHeight w:val="33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11"/>
                <w:b/>
                <w:bCs/>
                <w:sz w:val="18"/>
                <w:szCs w:val="18"/>
              </w:rPr>
              <w:t>(F) RECURSOS PRÓPRIOS DA ENTIDADE PARCEIRA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11"/>
                <w:sz w:val="18"/>
                <w:szCs w:val="18"/>
                <w:lang w:val="en-US" w:eastAsia="en-US" w:bidi="en-US"/>
              </w:rPr>
              <w:t>0,79</w:t>
            </w:r>
          </w:p>
        </w:tc>
      </w:tr>
      <w:tr>
        <w:trPr>
          <w:trHeight w:val="360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8"/>
                <w:szCs w:val="18"/>
              </w:rPr>
            </w:pPr>
            <w:r>
              <w:rPr>
                <w:rStyle w:val="CharStyle11"/>
                <w:b/>
                <w:bCs/>
                <w:sz w:val="18"/>
                <w:szCs w:val="18"/>
              </w:rPr>
              <w:t xml:space="preserve">(G) TOTAL DOS RECURSOS DISPONÍVEIS NO EXERCÍCIO (E </w:t>
            </w:r>
            <w:r>
              <w:rPr>
                <w:rStyle w:val="CharStyle11"/>
                <w:b/>
                <w:bCs/>
                <w:sz w:val="18"/>
                <w:szCs w:val="18"/>
                <w:lang w:val="en-US" w:eastAsia="en-US" w:bidi="en-US"/>
              </w:rPr>
              <w:t xml:space="preserve">+ </w:t>
            </w:r>
            <w:r>
              <w:rPr>
                <w:rStyle w:val="CharStyle11"/>
                <w:b/>
                <w:bCs/>
                <w:sz w:val="18"/>
                <w:szCs w:val="18"/>
              </w:rPr>
              <w:t>F)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8"/>
                <w:szCs w:val="18"/>
              </w:rPr>
            </w:pPr>
            <w:r>
              <w:rPr>
                <w:rStyle w:val="CharStyle11"/>
                <w:sz w:val="18"/>
                <w:szCs w:val="18"/>
                <w:lang w:val="en-US" w:eastAsia="en-US" w:bidi="en-US"/>
              </w:rPr>
              <w:t>1.662.388,92</w:t>
            </w:r>
          </w:p>
        </w:tc>
      </w:tr>
    </w:tbl>
    <w:p>
      <w:pPr>
        <w:widowControl w:val="0"/>
        <w:spacing w:after="179" w:line="1" w:lineRule="exact"/>
      </w:pP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59" w:lineRule="auto"/>
        <w:ind w:left="0" w:right="0" w:firstLine="0"/>
        <w:jc w:val="both"/>
      </w:pPr>
      <w:r>
        <w:rPr>
          <w:rStyle w:val="CharStyle3"/>
        </w:rPr>
        <w:t xml:space="preserve">0(s) signatário(s), na qualidade </w:t>
      </w:r>
      <w:r>
        <w:rPr>
          <w:rStyle w:val="CharStyle3"/>
          <w:lang w:val="en-US" w:eastAsia="en-US" w:bidi="en-US"/>
        </w:rPr>
        <w:t xml:space="preserve">de </w:t>
      </w:r>
      <w:r>
        <w:rPr>
          <w:rStyle w:val="CharStyle3"/>
        </w:rPr>
        <w:t xml:space="preserve">representante(s) da(o) </w:t>
      </w:r>
      <w:r>
        <w:rPr>
          <w:rStyle w:val="CharStyle3"/>
          <w:b/>
          <w:bCs/>
        </w:rPr>
        <w:t xml:space="preserve">IECE -Instituição Educacional Cidadania e Esporte ■ UNIDADE II, </w:t>
      </w:r>
      <w:r>
        <w:rPr>
          <w:rStyle w:val="CharStyle3"/>
        </w:rPr>
        <w:t>vem indicar, na forma abaixo detalhada, as despesas incorridas e pagas no exercício/2022 bem como as despesas a pagar no exercício seguinte.</w:t>
      </w:r>
      <w:r>
        <w:br w:type="page"/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40"/>
        <w:ind w:left="0" w:right="0" w:firstLine="0"/>
        <w:jc w:val="center"/>
      </w:pPr>
      <w:r>
        <w:rPr>
          <w:rStyle w:val="CharStyle3"/>
          <w:b/>
          <w:bCs/>
        </w:rPr>
        <w:t>DEMONSTRATIVO INTEGRAL DAS RECEITAS E DESPESAS</w:t>
        <w:br/>
        <w:t>TERMO DE COLABORAÇÃO</w:t>
      </w:r>
    </w:p>
    <w:tbl>
      <w:tblPr>
        <w:tblOverlap w:val="never"/>
        <w:jc w:val="center"/>
        <w:tblLayout w:type="fixed"/>
      </w:tblPr>
      <w:tblGrid>
        <w:gridCol w:w="2131"/>
        <w:gridCol w:w="1555"/>
        <w:gridCol w:w="1670"/>
        <w:gridCol w:w="1550"/>
        <w:gridCol w:w="1330"/>
        <w:gridCol w:w="1786"/>
      </w:tblGrid>
      <w:tr>
        <w:trPr>
          <w:trHeight w:val="336" w:hRule="exact"/>
        </w:trPr>
        <w:tc>
          <w:tcPr>
            <w:gridSpan w:val="6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>DEMONSTRATIVO DAS DESPESAS INCORRIDAS NO EXERCÍCIO</w:t>
            </w:r>
          </w:p>
        </w:tc>
      </w:tr>
      <w:tr>
        <w:trPr>
          <w:trHeight w:val="1493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>CATEGORIA OU FINALIDADE DA DESPESA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>DESPESAS CONTABILIZADAS NESTE EXERCÍCIO (R$)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>DESPESAS CONTABILIZADAS EM EXERCÍCIOS ANTERIORES E PAGAS NESTE EXERCÍCIO (R$) &lt;H)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>DESPESAS CONTABILIZADAS NESTE EXERCÍCIO E PAGAS NESTE EXERCÍCIO (R$) (D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>TOTAL DE DESPESAS PAGAS NESTE EXERCÍCIO (R$) U = H+I)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>DESPESAS CONTABILIZADAS NESTE EXERCÍCIO A PAGAR EM PERÍODOS SEGUINTES(R$)</w:t>
            </w:r>
          </w:p>
        </w:tc>
      </w:tr>
      <w:tr>
        <w:trPr>
          <w:trHeight w:val="3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Agente Escolar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both"/>
            </w:pPr>
            <w:r>
              <w:rPr>
                <w:rStyle w:val="CharStyle11"/>
                <w:lang w:val="en-US" w:eastAsia="en-US" w:bidi="en-US"/>
              </w:rPr>
              <w:t>15.123,84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80" w:right="0" w:firstLine="0"/>
              <w:jc w:val="both"/>
            </w:pPr>
            <w:r>
              <w:rPr>
                <w:rStyle w:val="CharStyle11"/>
                <w:color w:val="4F4F4F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both"/>
            </w:pPr>
            <w:r>
              <w:rPr>
                <w:rStyle w:val="CharStyle11"/>
                <w:lang w:val="en-US" w:eastAsia="en-US" w:bidi="en-US"/>
              </w:rPr>
              <w:t>15.123,84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</w:pPr>
            <w:r>
              <w:rPr>
                <w:rStyle w:val="CharStyle11"/>
                <w:color w:val="4F4F4F"/>
                <w:lang w:val="en-US" w:eastAsia="en-US" w:bidi="en-US"/>
              </w:rPr>
              <w:t>15.123,84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color w:val="4F4F4F"/>
                <w:lang w:val="en-US" w:eastAsia="en-US" w:bidi="en-US"/>
              </w:rPr>
              <w:t>0,00</w:t>
            </w:r>
          </w:p>
        </w:tc>
      </w:tr>
      <w:tr>
        <w:trPr>
          <w:trHeight w:val="2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Água e Esgoto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both"/>
            </w:pPr>
            <w:r>
              <w:rPr>
                <w:rStyle w:val="CharStyle11"/>
                <w:lang w:val="en-US" w:eastAsia="en-US" w:bidi="en-US"/>
              </w:rPr>
              <w:t>16.513,29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80" w:right="0" w:firstLine="0"/>
              <w:jc w:val="both"/>
            </w:pPr>
            <w:r>
              <w:rPr>
                <w:rStyle w:val="CharStyle11"/>
                <w:color w:val="4F4F4F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both"/>
            </w:pPr>
            <w:r>
              <w:rPr>
                <w:rStyle w:val="CharStyle11"/>
                <w:color w:val="4F4F4F"/>
                <w:lang w:val="en-US" w:eastAsia="en-US" w:bidi="en-US"/>
              </w:rPr>
              <w:t>16.513,29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</w:pPr>
            <w:r>
              <w:rPr>
                <w:rStyle w:val="CharStyle11"/>
                <w:color w:val="4F4F4F"/>
                <w:lang w:val="en-US" w:eastAsia="en-US" w:bidi="en-US"/>
              </w:rPr>
              <w:t>16.513,29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color w:val="4F4F4F"/>
                <w:lang w:val="en-US" w:eastAsia="en-US" w:bidi="en-US"/>
              </w:rPr>
              <w:t>0,00</w:t>
            </w:r>
          </w:p>
        </w:tc>
      </w:tr>
      <w:tr>
        <w:trPr>
          <w:trHeight w:val="49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Assessoria Contábil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Jurídica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both"/>
            </w:pPr>
            <w:r>
              <w:rPr>
                <w:rStyle w:val="CharStyle11"/>
                <w:lang w:val="en-US" w:eastAsia="en-US" w:bidi="en-US"/>
              </w:rPr>
              <w:t>18.094,00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80" w:right="0" w:firstLine="0"/>
              <w:jc w:val="both"/>
            </w:pPr>
            <w:r>
              <w:rPr>
                <w:rStyle w:val="CharStyle11"/>
                <w:color w:val="4F4F4F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both"/>
            </w:pPr>
            <w:r>
              <w:rPr>
                <w:rStyle w:val="CharStyle11"/>
                <w:lang w:val="en-US" w:eastAsia="en-US" w:bidi="en-US"/>
              </w:rPr>
              <w:t>18.094,00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</w:pPr>
            <w:r>
              <w:rPr>
                <w:rStyle w:val="CharStyle11"/>
                <w:color w:val="4F4F4F"/>
                <w:lang w:val="en-US" w:eastAsia="en-US" w:bidi="en-US"/>
              </w:rPr>
              <w:t>18.094,00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color w:val="4F4F4F"/>
                <w:lang w:val="en-US" w:eastAsia="en-US" w:bidi="en-US"/>
              </w:rPr>
              <w:t>0,00</w:t>
            </w:r>
          </w:p>
        </w:tc>
      </w:tr>
      <w:tr>
        <w:trPr>
          <w:trHeight w:val="49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Assistente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both"/>
            </w:pPr>
            <w:r>
              <w:rPr>
                <w:rStyle w:val="CharStyle11"/>
                <w:lang w:val="en-US" w:eastAsia="en-US" w:bidi="en-US"/>
              </w:rPr>
              <w:t>19.213,81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80" w:right="0" w:firstLine="0"/>
              <w:jc w:val="both"/>
            </w:pPr>
            <w:r>
              <w:rPr>
                <w:rStyle w:val="CharStyle11"/>
                <w:color w:val="4F4F4F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both"/>
            </w:pPr>
            <w:r>
              <w:rPr>
                <w:rStyle w:val="CharStyle11"/>
                <w:color w:val="4F4F4F"/>
                <w:lang w:val="en-US" w:eastAsia="en-US" w:bidi="en-US"/>
              </w:rPr>
              <w:t>19.213,81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</w:pPr>
            <w:r>
              <w:rPr>
                <w:rStyle w:val="CharStyle11"/>
                <w:color w:val="4F4F4F"/>
                <w:lang w:val="en-US" w:eastAsia="en-US" w:bidi="en-US"/>
              </w:rPr>
              <w:t>19.213,81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color w:val="4F4F4F"/>
                <w:lang w:val="en-US" w:eastAsia="en-US" w:bidi="en-US"/>
              </w:rPr>
              <w:t>0,00</w:t>
            </w:r>
          </w:p>
        </w:tc>
      </w:tr>
      <w:tr>
        <w:trPr>
          <w:trHeight w:val="4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1"/>
              </w:rPr>
              <w:t>Auxiliar Administrativo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both"/>
            </w:pPr>
            <w:r>
              <w:rPr>
                <w:rStyle w:val="CharStyle11"/>
                <w:lang w:val="en-US" w:eastAsia="en-US" w:bidi="en-US"/>
              </w:rPr>
              <w:t>14.635,80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80" w:right="0" w:firstLine="0"/>
              <w:jc w:val="both"/>
            </w:pPr>
            <w:r>
              <w:rPr>
                <w:rStyle w:val="CharStyle11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both"/>
            </w:pPr>
            <w:r>
              <w:rPr>
                <w:rStyle w:val="CharStyle11"/>
                <w:color w:val="4F4F4F"/>
                <w:lang w:val="en-US" w:eastAsia="en-US" w:bidi="en-US"/>
              </w:rPr>
              <w:t>14.635.80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</w:pPr>
            <w:r>
              <w:rPr>
                <w:rStyle w:val="CharStyle11"/>
                <w:color w:val="4F4F4F"/>
                <w:lang w:val="en-US" w:eastAsia="en-US" w:bidi="en-US"/>
              </w:rPr>
              <w:t>14.635,80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lang w:val="en-US" w:eastAsia="en-US" w:bidi="en-US"/>
              </w:rPr>
              <w:t>0,00</w:t>
            </w:r>
          </w:p>
        </w:tc>
      </w:tr>
      <w:tr>
        <w:trPr>
          <w:trHeight w:val="28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Auxiliar de Cozinha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both"/>
            </w:pPr>
            <w:r>
              <w:rPr>
                <w:rStyle w:val="CharStyle11"/>
                <w:lang w:val="en-US" w:eastAsia="en-US" w:bidi="en-US"/>
              </w:rPr>
              <w:t>20.216,82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80" w:right="0" w:firstLine="0"/>
              <w:jc w:val="both"/>
            </w:pPr>
            <w:r>
              <w:rPr>
                <w:rStyle w:val="CharStyle11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both"/>
            </w:pPr>
            <w:r>
              <w:rPr>
                <w:rStyle w:val="CharStyle11"/>
                <w:color w:val="4F4F4F"/>
                <w:lang w:val="en-US" w:eastAsia="en-US" w:bidi="en-US"/>
              </w:rPr>
              <w:t>20.216,82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</w:pPr>
            <w:r>
              <w:rPr>
                <w:rStyle w:val="CharStyle11"/>
                <w:color w:val="4F4F4F"/>
                <w:lang w:val="en-US" w:eastAsia="en-US" w:bidi="en-US"/>
              </w:rPr>
              <w:t>20.216,82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color w:val="4F4F4F"/>
                <w:lang w:val="en-US" w:eastAsia="en-US" w:bidi="en-US"/>
              </w:rPr>
              <w:t>0,00</w:t>
            </w:r>
          </w:p>
        </w:tc>
      </w:tr>
      <w:tr>
        <w:trPr>
          <w:trHeight w:val="2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Auxiliar de Limpeza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both"/>
            </w:pPr>
            <w:r>
              <w:rPr>
                <w:rStyle w:val="CharStyle11"/>
                <w:lang w:val="en-US" w:eastAsia="en-US" w:bidi="en-US"/>
              </w:rPr>
              <w:t>32.600,92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80" w:right="0" w:firstLine="0"/>
              <w:jc w:val="both"/>
            </w:pPr>
            <w:r>
              <w:rPr>
                <w:rStyle w:val="CharStyle11"/>
                <w:color w:val="4F4F4F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both"/>
            </w:pPr>
            <w:r>
              <w:rPr>
                <w:rStyle w:val="CharStyle11"/>
                <w:color w:val="4F4F4F"/>
                <w:lang w:val="en-US" w:eastAsia="en-US" w:bidi="en-US"/>
              </w:rPr>
              <w:t>32.600,92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</w:pPr>
            <w:r>
              <w:rPr>
                <w:rStyle w:val="CharStyle11"/>
                <w:color w:val="4F4F4F"/>
                <w:lang w:val="en-US" w:eastAsia="en-US" w:bidi="en-US"/>
              </w:rPr>
              <w:t>32.600.92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color w:val="4F4F4F"/>
                <w:lang w:val="en-US" w:eastAsia="en-US" w:bidi="en-US"/>
              </w:rPr>
              <w:t>0,00</w:t>
            </w:r>
          </w:p>
        </w:tc>
      </w:tr>
      <w:tr>
        <w:trPr>
          <w:trHeight w:val="4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1"/>
              </w:rPr>
              <w:t>Auxiliar de Manutenção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both"/>
            </w:pPr>
            <w:r>
              <w:rPr>
                <w:rStyle w:val="CharStyle11"/>
                <w:lang w:val="en-US" w:eastAsia="en-US" w:bidi="en-US"/>
              </w:rPr>
              <w:t>18.276,71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80" w:right="0" w:firstLine="0"/>
              <w:jc w:val="both"/>
            </w:pPr>
            <w:r>
              <w:rPr>
                <w:rStyle w:val="CharStyle11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both"/>
            </w:pPr>
            <w:r>
              <w:rPr>
                <w:rStyle w:val="CharStyle11"/>
                <w:color w:val="4F4F4F"/>
                <w:lang w:val="en-US" w:eastAsia="en-US" w:bidi="en-US"/>
              </w:rPr>
              <w:t>18.276,71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</w:pPr>
            <w:r>
              <w:rPr>
                <w:rStyle w:val="CharStyle11"/>
                <w:color w:val="4F4F4F"/>
                <w:lang w:val="en-US" w:eastAsia="en-US" w:bidi="en-US"/>
              </w:rPr>
              <w:t>18.276,71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color w:val="4F4F4F"/>
                <w:lang w:val="en-US" w:eastAsia="en-US" w:bidi="en-US"/>
              </w:rPr>
              <w:t>0,00</w:t>
            </w:r>
          </w:p>
        </w:tc>
      </w:tr>
      <w:tr>
        <w:trPr>
          <w:trHeight w:val="293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Auxilio/Vale Transporte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lang w:val="en-US" w:eastAsia="en-US" w:bidi="en-US"/>
              </w:rPr>
              <w:t>9.075,54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80" w:right="0" w:firstLine="0"/>
              <w:jc w:val="both"/>
            </w:pPr>
            <w:r>
              <w:rPr>
                <w:rStyle w:val="CharStyle11"/>
                <w:color w:val="4F4F4F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lang w:val="en-US" w:eastAsia="en-US" w:bidi="en-US"/>
              </w:rPr>
              <w:t>9.075,54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color w:val="4F4F4F"/>
                <w:lang w:val="en-US" w:eastAsia="en-US" w:bidi="en-US"/>
              </w:rPr>
              <w:t>9.075,54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color w:val="4F4F4F"/>
                <w:lang w:val="en-US" w:eastAsia="en-US" w:bidi="en-US"/>
              </w:rPr>
              <w:t>0,00</w:t>
            </w:r>
          </w:p>
        </w:tc>
      </w:tr>
      <w:tr>
        <w:trPr>
          <w:trHeight w:val="48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1"/>
                <w:color w:val="4F4F4F"/>
              </w:rPr>
              <w:t xml:space="preserve">Cama, </w:t>
            </w:r>
            <w:r>
              <w:rPr>
                <w:rStyle w:val="CharStyle11"/>
                <w:color w:val="4F4F4F"/>
                <w:lang w:val="en-US" w:eastAsia="en-US" w:bidi="en-US"/>
              </w:rPr>
              <w:t xml:space="preserve">mesa </w:t>
            </w:r>
            <w:r>
              <w:rPr>
                <w:rStyle w:val="CharStyle11"/>
                <w:color w:val="4F4F4F"/>
              </w:rPr>
              <w:t>e banho (tecidos)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both"/>
            </w:pPr>
            <w:r>
              <w:rPr>
                <w:rStyle w:val="CharStyle11"/>
                <w:lang w:val="en-US" w:eastAsia="en-US" w:bidi="en-US"/>
              </w:rPr>
              <w:t>43.524,70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80" w:right="0" w:firstLine="0"/>
              <w:jc w:val="both"/>
            </w:pPr>
            <w:r>
              <w:rPr>
                <w:rStyle w:val="CharStyle11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both"/>
            </w:pPr>
            <w:r>
              <w:rPr>
                <w:rStyle w:val="CharStyle11"/>
                <w:lang w:val="en-US" w:eastAsia="en-US" w:bidi="en-US"/>
              </w:rPr>
              <w:t>43.524,70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</w:pPr>
            <w:r>
              <w:rPr>
                <w:rStyle w:val="CharStyle11"/>
                <w:color w:val="4F4F4F"/>
                <w:lang w:val="en-US" w:eastAsia="en-US" w:bidi="en-US"/>
              </w:rPr>
              <w:t>43.524,70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color w:val="4F4F4F"/>
                <w:lang w:val="en-US" w:eastAsia="en-US" w:bidi="en-US"/>
              </w:rPr>
              <w:t>0,00</w:t>
            </w:r>
          </w:p>
        </w:tc>
      </w:tr>
      <w:tr>
        <w:trPr>
          <w:trHeight w:val="28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color w:val="4F4F4F"/>
              </w:rPr>
              <w:t>Contribuição Assistencial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lang w:val="en-US" w:eastAsia="en-US" w:bidi="en-US"/>
              </w:rPr>
              <w:t>3.163,53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80" w:right="0" w:firstLine="0"/>
              <w:jc w:val="both"/>
            </w:pPr>
            <w:r>
              <w:rPr>
                <w:rStyle w:val="CharStyle11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lang w:val="en-US" w:eastAsia="en-US" w:bidi="en-US"/>
              </w:rPr>
              <w:t>3.163,53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color w:val="4F4F4F"/>
                <w:lang w:val="en-US" w:eastAsia="en-US" w:bidi="en-US"/>
              </w:rPr>
              <w:t>3.163,53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color w:val="4F4F4F"/>
                <w:lang w:val="en-US" w:eastAsia="en-US" w:bidi="en-US"/>
              </w:rPr>
              <w:t>0,00</w:t>
            </w:r>
          </w:p>
        </w:tc>
      </w:tr>
      <w:tr>
        <w:trPr>
          <w:trHeight w:val="28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color w:val="4F4F4F"/>
              </w:rPr>
              <w:t>Contribuição Sindical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lang w:val="en-US" w:eastAsia="en-US" w:bidi="en-US"/>
              </w:rPr>
              <w:t>2.501,21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80" w:right="0" w:firstLine="0"/>
              <w:jc w:val="both"/>
            </w:pPr>
            <w:r>
              <w:rPr>
                <w:rStyle w:val="CharStyle11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color w:val="4F4F4F"/>
                <w:lang w:val="en-US" w:eastAsia="en-US" w:bidi="en-US"/>
              </w:rPr>
              <w:t>2.501,21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color w:val="4F4F4F"/>
                <w:lang w:val="en-US" w:eastAsia="en-US" w:bidi="en-US"/>
              </w:rPr>
              <w:t>2.501,21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color w:val="4F4F4F"/>
                <w:lang w:val="en-US" w:eastAsia="en-US" w:bidi="en-US"/>
              </w:rPr>
              <w:t>0,00</w:t>
            </w:r>
          </w:p>
        </w:tc>
      </w:tr>
      <w:tr>
        <w:trPr>
          <w:trHeight w:val="48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left"/>
            </w:pPr>
            <w:r>
              <w:rPr>
                <w:rStyle w:val="CharStyle11"/>
              </w:rPr>
              <w:t>Convénio Odontológico ((consignado)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both"/>
            </w:pPr>
            <w:r>
              <w:rPr>
                <w:rStyle w:val="CharStyle11"/>
                <w:lang w:val="en-US" w:eastAsia="en-US" w:bidi="en-US"/>
              </w:rPr>
              <w:t>30.354,73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80" w:right="0" w:firstLine="0"/>
              <w:jc w:val="both"/>
            </w:pPr>
            <w:r>
              <w:rPr>
                <w:rStyle w:val="CharStyle11"/>
                <w:lang w:val="en-US" w:eastAsia="en-US" w:bidi="en-US"/>
              </w:rPr>
              <w:t>0.00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both"/>
            </w:pPr>
            <w:r>
              <w:rPr>
                <w:rStyle w:val="CharStyle11"/>
                <w:color w:val="4F4F4F"/>
                <w:lang w:val="en-US" w:eastAsia="en-US" w:bidi="en-US"/>
              </w:rPr>
              <w:t>30.354,73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</w:pPr>
            <w:r>
              <w:rPr>
                <w:rStyle w:val="CharStyle11"/>
                <w:color w:val="4F4F4F"/>
                <w:lang w:val="en-US" w:eastAsia="en-US" w:bidi="en-US"/>
              </w:rPr>
              <w:t>30.354,73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lang w:val="en-US" w:eastAsia="en-US" w:bidi="en-US"/>
              </w:rPr>
              <w:t>0,00</w:t>
            </w:r>
          </w:p>
        </w:tc>
      </w:tr>
      <w:tr>
        <w:trPr>
          <w:trHeight w:val="49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Coordenador Pedagógico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both"/>
            </w:pPr>
            <w:r>
              <w:rPr>
                <w:rStyle w:val="CharStyle11"/>
                <w:lang w:val="en-US" w:eastAsia="en-US" w:bidi="en-US"/>
              </w:rPr>
              <w:t>21.366,13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80" w:right="0" w:firstLine="0"/>
              <w:jc w:val="both"/>
            </w:pPr>
            <w:r>
              <w:rPr>
                <w:rStyle w:val="CharStyle11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both"/>
            </w:pPr>
            <w:r>
              <w:rPr>
                <w:rStyle w:val="CharStyle11"/>
                <w:lang w:val="en-US" w:eastAsia="en-US" w:bidi="en-US"/>
              </w:rPr>
              <w:t>21.366,13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</w:pPr>
            <w:r>
              <w:rPr>
                <w:rStyle w:val="CharStyle11"/>
                <w:color w:val="4F4F4F"/>
                <w:lang w:val="en-US" w:eastAsia="en-US" w:bidi="en-US"/>
              </w:rPr>
              <w:t>21.366,13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color w:val="4F4F4F"/>
                <w:lang w:val="en-US" w:eastAsia="en-US" w:bidi="en-US"/>
              </w:rPr>
              <w:t>0,00</w:t>
            </w:r>
          </w:p>
        </w:tc>
      </w:tr>
      <w:tr>
        <w:trPr>
          <w:trHeight w:val="3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Cozinheiro(a)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both"/>
            </w:pPr>
            <w:r>
              <w:rPr>
                <w:rStyle w:val="CharStyle11"/>
                <w:lang w:val="en-US" w:eastAsia="en-US" w:bidi="en-US"/>
              </w:rPr>
              <w:t>10.424,60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80" w:right="0" w:firstLine="0"/>
              <w:jc w:val="left"/>
            </w:pPr>
            <w:r>
              <w:rPr>
                <w:rStyle w:val="CharStyle11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both"/>
            </w:pPr>
            <w:r>
              <w:rPr>
                <w:rStyle w:val="CharStyle11"/>
                <w:lang w:val="en-US" w:eastAsia="en-US" w:bidi="en-US"/>
              </w:rPr>
              <w:t>10.424,60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</w:pPr>
            <w:r>
              <w:rPr>
                <w:rStyle w:val="CharStyle11"/>
                <w:color w:val="4F4F4F"/>
                <w:lang w:val="en-US" w:eastAsia="en-US" w:bidi="en-US"/>
              </w:rPr>
              <w:t>10.424,60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lang w:val="en-US" w:eastAsia="en-US" w:bidi="en-US"/>
              </w:rPr>
              <w:t>0,00</w:t>
            </w:r>
          </w:p>
        </w:tc>
      </w:tr>
      <w:tr>
        <w:trPr>
          <w:trHeight w:val="293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Décimo Terceiro Salário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both"/>
            </w:pPr>
            <w:r>
              <w:rPr>
                <w:rStyle w:val="CharStyle11"/>
                <w:lang w:val="en-US" w:eastAsia="en-US" w:bidi="en-US"/>
              </w:rPr>
              <w:t>25.738,11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80" w:right="0" w:firstLine="0"/>
              <w:jc w:val="left"/>
            </w:pPr>
            <w:r>
              <w:rPr>
                <w:rStyle w:val="CharStyle11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both"/>
            </w:pPr>
            <w:r>
              <w:rPr>
                <w:rStyle w:val="CharStyle11"/>
                <w:color w:val="4F4F4F"/>
                <w:lang w:val="en-US" w:eastAsia="en-US" w:bidi="en-US"/>
              </w:rPr>
              <w:t>25.738,11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</w:pPr>
            <w:r>
              <w:rPr>
                <w:rStyle w:val="CharStyle11"/>
                <w:color w:val="4F4F4F"/>
                <w:lang w:val="en-US" w:eastAsia="en-US" w:bidi="en-US"/>
              </w:rPr>
              <w:t>25.738,11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lang w:val="en-US" w:eastAsia="en-US" w:bidi="en-US"/>
              </w:rPr>
              <w:t>0,00</w:t>
            </w:r>
          </w:p>
        </w:tc>
      </w:tr>
      <w:tr>
        <w:trPr>
          <w:trHeight w:val="293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Diretor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both"/>
            </w:pPr>
            <w:r>
              <w:rPr>
                <w:rStyle w:val="CharStyle11"/>
                <w:lang w:val="en-US" w:eastAsia="en-US" w:bidi="en-US"/>
              </w:rPr>
              <w:t>21.594,77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80" w:right="0" w:firstLine="0"/>
              <w:jc w:val="left"/>
            </w:pPr>
            <w:r>
              <w:rPr>
                <w:rStyle w:val="CharStyle11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both"/>
            </w:pPr>
            <w:r>
              <w:rPr>
                <w:rStyle w:val="CharStyle11"/>
                <w:lang w:val="en-US" w:eastAsia="en-US" w:bidi="en-US"/>
              </w:rPr>
              <w:t>21.594,77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</w:pPr>
            <w:r>
              <w:rPr>
                <w:rStyle w:val="CharStyle11"/>
                <w:color w:val="4F4F4F"/>
                <w:lang w:val="en-US" w:eastAsia="en-US" w:bidi="en-US"/>
              </w:rPr>
              <w:t>21.594,77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color w:val="4F4F4F"/>
                <w:lang w:val="en-US" w:eastAsia="en-US" w:bidi="en-US"/>
              </w:rPr>
              <w:t>0,00</w:t>
            </w:r>
          </w:p>
        </w:tc>
      </w:tr>
      <w:tr>
        <w:trPr>
          <w:trHeight w:val="28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Eletrodomésticos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both"/>
            </w:pPr>
            <w:r>
              <w:rPr>
                <w:rStyle w:val="CharStyle11"/>
                <w:lang w:val="en-US" w:eastAsia="en-US" w:bidi="en-US"/>
              </w:rPr>
              <w:t>13.139,96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80" w:right="0" w:firstLine="0"/>
              <w:jc w:val="left"/>
            </w:pPr>
            <w:r>
              <w:rPr>
                <w:rStyle w:val="CharStyle11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both"/>
            </w:pPr>
            <w:r>
              <w:rPr>
                <w:rStyle w:val="CharStyle11"/>
                <w:lang w:val="en-US" w:eastAsia="en-US" w:bidi="en-US"/>
              </w:rPr>
              <w:t>13.139,96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</w:pPr>
            <w:r>
              <w:rPr>
                <w:rStyle w:val="CharStyle11"/>
                <w:color w:val="4F4F4F"/>
                <w:lang w:val="en-US" w:eastAsia="en-US" w:bidi="en-US"/>
              </w:rPr>
              <w:t>13.139,96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color w:val="4F4F4F"/>
                <w:lang w:val="en-US" w:eastAsia="en-US" w:bidi="en-US"/>
              </w:rPr>
              <w:t>0,00</w:t>
            </w:r>
          </w:p>
        </w:tc>
      </w:tr>
      <w:tr>
        <w:trPr>
          <w:trHeight w:val="3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Eletrónicos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both"/>
            </w:pPr>
            <w:r>
              <w:rPr>
                <w:rStyle w:val="CharStyle11"/>
                <w:lang w:val="en-US" w:eastAsia="en-US" w:bidi="en-US"/>
              </w:rPr>
              <w:t>33.340,81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80" w:right="0" w:firstLine="0"/>
              <w:jc w:val="left"/>
            </w:pPr>
            <w:r>
              <w:rPr>
                <w:rStyle w:val="CharStyle11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both"/>
            </w:pPr>
            <w:r>
              <w:rPr>
                <w:rStyle w:val="CharStyle11"/>
                <w:lang w:val="en-US" w:eastAsia="en-US" w:bidi="en-US"/>
              </w:rPr>
              <w:t>33.340,81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</w:pPr>
            <w:r>
              <w:rPr>
                <w:rStyle w:val="CharStyle11"/>
                <w:color w:val="4F4F4F"/>
                <w:lang w:val="en-US" w:eastAsia="en-US" w:bidi="en-US"/>
              </w:rPr>
              <w:t>33.340,81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color w:val="4F4F4F"/>
                <w:lang w:val="en-US" w:eastAsia="en-US" w:bidi="en-US"/>
              </w:rPr>
              <w:t>0,00</w:t>
            </w:r>
          </w:p>
        </w:tc>
      </w:tr>
      <w:tr>
        <w:trPr>
          <w:trHeight w:val="2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Energia Elétrica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lang w:val="en-US" w:eastAsia="en-US" w:bidi="en-US"/>
              </w:rPr>
              <w:t>749,44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80" w:right="0" w:firstLine="0"/>
              <w:jc w:val="left"/>
            </w:pPr>
            <w:r>
              <w:rPr>
                <w:rStyle w:val="CharStyle11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lang w:val="en-US" w:eastAsia="en-US" w:bidi="en-US"/>
              </w:rPr>
              <w:t>749,44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lang w:val="en-US" w:eastAsia="en-US" w:bidi="en-US"/>
              </w:rPr>
              <w:t>749,44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color w:val="4F4F4F"/>
                <w:lang w:val="en-US" w:eastAsia="en-US" w:bidi="en-US"/>
              </w:rPr>
              <w:t>0,00</w:t>
            </w:r>
          </w:p>
        </w:tc>
      </w:tr>
      <w:tr>
        <w:trPr>
          <w:trHeight w:val="49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Engenheiro de Segurança no Trabalho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lang w:val="en-US" w:eastAsia="en-US" w:bidi="en-US"/>
              </w:rPr>
              <w:t>4.980,00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80" w:right="0" w:firstLine="0"/>
              <w:jc w:val="left"/>
            </w:pPr>
            <w:r>
              <w:rPr>
                <w:rStyle w:val="CharStyle11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lang w:val="en-US" w:eastAsia="en-US" w:bidi="en-US"/>
              </w:rPr>
              <w:t>4.980,00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color w:val="4F4F4F"/>
                <w:lang w:val="en-US" w:eastAsia="en-US" w:bidi="en-US"/>
              </w:rPr>
              <w:t>4.980,00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color w:val="4F4F4F"/>
                <w:lang w:val="en-US" w:eastAsia="en-US" w:bidi="en-US"/>
              </w:rPr>
              <w:t>0,00</w:t>
            </w:r>
          </w:p>
        </w:tc>
      </w:tr>
      <w:tr>
        <w:trPr>
          <w:trHeight w:val="67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1"/>
              </w:rPr>
              <w:t>Exames Admissional, Demissional ou Ocupaclonal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lang w:val="en-US" w:eastAsia="en-US" w:bidi="en-US"/>
              </w:rPr>
              <w:t>830,00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80" w:right="0" w:firstLine="0"/>
              <w:jc w:val="left"/>
            </w:pPr>
            <w:r>
              <w:rPr>
                <w:rStyle w:val="CharStyle11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color w:val="4F4F4F"/>
                <w:lang w:val="en-US" w:eastAsia="en-US" w:bidi="en-US"/>
              </w:rPr>
              <w:t>830,00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color w:val="4F4F4F"/>
                <w:lang w:val="en-US" w:eastAsia="en-US" w:bidi="en-US"/>
              </w:rPr>
              <w:t>830,00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color w:val="4F4F4F"/>
                <w:lang w:val="en-US" w:eastAsia="en-US" w:bidi="en-US"/>
              </w:rPr>
              <w:t>0,00</w:t>
            </w:r>
          </w:p>
        </w:tc>
      </w:tr>
      <w:tr>
        <w:trPr>
          <w:trHeight w:val="48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 xml:space="preserve">Férias Pecúnla e </w:t>
            </w:r>
            <w:r>
              <w:rPr>
                <w:rStyle w:val="CharStyle11"/>
                <w:lang w:val="en-US" w:eastAsia="en-US" w:bidi="en-US"/>
              </w:rPr>
              <w:t xml:space="preserve">1/3 </w:t>
            </w:r>
            <w:r>
              <w:rPr>
                <w:rStyle w:val="CharStyle11"/>
              </w:rPr>
              <w:t>Férias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lang w:val="en-US" w:eastAsia="en-US" w:bidi="en-US"/>
              </w:rPr>
              <w:t>9.745,85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80" w:right="0" w:firstLine="0"/>
              <w:jc w:val="left"/>
            </w:pPr>
            <w:r>
              <w:rPr>
                <w:rStyle w:val="CharStyle11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lang w:val="en-US" w:eastAsia="en-US" w:bidi="en-US"/>
              </w:rPr>
              <w:t>9.745,85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color w:val="4F4F4F"/>
                <w:lang w:val="en-US" w:eastAsia="en-US" w:bidi="en-US"/>
              </w:rPr>
              <w:t>9.745,85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color w:val="4F4F4F"/>
                <w:lang w:val="en-US" w:eastAsia="en-US" w:bidi="en-US"/>
              </w:rPr>
              <w:t>0,00</w:t>
            </w:r>
          </w:p>
        </w:tc>
      </w:tr>
      <w:tr>
        <w:trPr>
          <w:trHeight w:val="2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FGTS - Fundo de Garantia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both"/>
            </w:pPr>
            <w:r>
              <w:rPr>
                <w:rStyle w:val="CharStyle11"/>
                <w:lang w:val="en-US" w:eastAsia="en-US" w:bidi="en-US"/>
              </w:rPr>
              <w:t>50.581,60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80" w:right="0" w:firstLine="0"/>
              <w:jc w:val="left"/>
            </w:pPr>
            <w:r>
              <w:rPr>
                <w:rStyle w:val="CharStyle11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both"/>
            </w:pPr>
            <w:r>
              <w:rPr>
                <w:rStyle w:val="CharStyle11"/>
                <w:lang w:val="en-US" w:eastAsia="en-US" w:bidi="en-US"/>
              </w:rPr>
              <w:t>50.581,60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</w:pPr>
            <w:r>
              <w:rPr>
                <w:rStyle w:val="CharStyle11"/>
                <w:color w:val="4F4F4F"/>
                <w:lang w:val="en-US" w:eastAsia="en-US" w:bidi="en-US"/>
              </w:rPr>
              <w:t>50.581,60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color w:val="4F4F4F"/>
                <w:lang w:val="en-US" w:eastAsia="en-US" w:bidi="en-US"/>
              </w:rPr>
              <w:t>0,00</w:t>
            </w:r>
          </w:p>
        </w:tc>
      </w:tr>
      <w:tr>
        <w:trPr>
          <w:trHeight w:val="293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Financeira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lang w:val="en-US" w:eastAsia="en-US" w:bidi="en-US"/>
              </w:rPr>
              <w:t>1.557,81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80" w:right="0" w:firstLine="0"/>
              <w:jc w:val="left"/>
            </w:pPr>
            <w:r>
              <w:rPr>
                <w:rStyle w:val="CharStyle11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lang w:val="en-US" w:eastAsia="en-US" w:bidi="en-US"/>
              </w:rPr>
              <w:t>1.557,81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color w:val="4F4F4F"/>
                <w:lang w:val="en-US" w:eastAsia="en-US" w:bidi="en-US"/>
              </w:rPr>
              <w:t>1.557,81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color w:val="4F4F4F"/>
                <w:lang w:val="en-US" w:eastAsia="en-US" w:bidi="en-US"/>
              </w:rPr>
              <w:t>0,00</w:t>
            </w:r>
          </w:p>
        </w:tc>
      </w:tr>
      <w:tr>
        <w:trPr>
          <w:trHeight w:val="293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Gás (GLP)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lang w:val="en-US" w:eastAsia="en-US" w:bidi="en-US"/>
              </w:rPr>
              <w:t>3.031,60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80" w:right="0" w:firstLine="0"/>
              <w:jc w:val="left"/>
            </w:pPr>
            <w:r>
              <w:rPr>
                <w:rStyle w:val="CharStyle11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color w:val="4F4F4F"/>
                <w:lang w:val="en-US" w:eastAsia="en-US" w:bidi="en-US"/>
              </w:rPr>
              <w:t>3.031,60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color w:val="4F4F4F"/>
                <w:lang w:val="en-US" w:eastAsia="en-US" w:bidi="en-US"/>
              </w:rPr>
              <w:t>3.031,60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color w:val="4F4F4F"/>
                <w:lang w:val="en-US" w:eastAsia="en-US" w:bidi="en-US"/>
              </w:rPr>
              <w:t>0,00</w:t>
            </w:r>
          </w:p>
        </w:tc>
      </w:tr>
      <w:tr>
        <w:trPr>
          <w:trHeight w:val="293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GRRF/FGTS Rescisão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lang w:val="en-US" w:eastAsia="en-US" w:bidi="en-US"/>
              </w:rPr>
              <w:t>2.762,15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80" w:right="0" w:firstLine="0"/>
              <w:jc w:val="left"/>
            </w:pPr>
            <w:r>
              <w:rPr>
                <w:rStyle w:val="CharStyle11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lang w:val="en-US" w:eastAsia="en-US" w:bidi="en-US"/>
              </w:rPr>
              <w:t>2,762.15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color w:val="4F4F4F"/>
                <w:lang w:val="en-US" w:eastAsia="en-US" w:bidi="en-US"/>
              </w:rPr>
              <w:t>2.762,15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color w:val="4F4F4F"/>
                <w:lang w:val="en-US" w:eastAsia="en-US" w:bidi="en-US"/>
              </w:rPr>
              <w:t>0,00</w:t>
            </w:r>
          </w:p>
        </w:tc>
      </w:tr>
      <w:tr>
        <w:trPr>
          <w:trHeight w:val="293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Higiene e Limpeza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both"/>
            </w:pPr>
            <w:r>
              <w:rPr>
                <w:rStyle w:val="CharStyle11"/>
                <w:lang w:val="en-US" w:eastAsia="en-US" w:bidi="en-US"/>
              </w:rPr>
              <w:t>20.273,36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80" w:right="0" w:firstLine="0"/>
              <w:jc w:val="left"/>
            </w:pPr>
            <w:r>
              <w:rPr>
                <w:rStyle w:val="CharStyle11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both"/>
            </w:pPr>
            <w:r>
              <w:rPr>
                <w:rStyle w:val="CharStyle11"/>
                <w:lang w:val="en-US" w:eastAsia="en-US" w:bidi="en-US"/>
              </w:rPr>
              <w:t>20.273,36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</w:pPr>
            <w:r>
              <w:rPr>
                <w:rStyle w:val="CharStyle11"/>
                <w:color w:val="4F4F4F"/>
                <w:lang w:val="en-US" w:eastAsia="en-US" w:bidi="en-US"/>
              </w:rPr>
              <w:t>20.273,36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color w:val="4F4F4F"/>
                <w:lang w:val="en-US" w:eastAsia="en-US" w:bidi="en-US"/>
              </w:rPr>
              <w:t>0,00</w:t>
            </w:r>
          </w:p>
        </w:tc>
      </w:tr>
      <w:tr>
        <w:trPr>
          <w:trHeight w:val="49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1"/>
              </w:rPr>
              <w:t>INSS Patronal e Empregados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lang w:val="en-US" w:eastAsia="en-US" w:bidi="en-US"/>
              </w:rPr>
              <w:t>245.973,33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80" w:right="0" w:firstLine="0"/>
              <w:jc w:val="left"/>
            </w:pPr>
            <w:r>
              <w:rPr>
                <w:rStyle w:val="CharStyle11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color w:val="4F4F4F"/>
                <w:lang w:val="en-US" w:eastAsia="en-US" w:bidi="en-US"/>
              </w:rPr>
              <w:t>245.973,33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color w:val="4F4F4F"/>
                <w:lang w:val="en-US" w:eastAsia="en-US" w:bidi="en-US"/>
              </w:rPr>
              <w:t>245.973,33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color w:val="4F4F4F"/>
                <w:lang w:val="en-US" w:eastAsia="en-US" w:bidi="en-US"/>
              </w:rPr>
              <w:t>0,00</w:t>
            </w:r>
          </w:p>
        </w:tc>
      </w:tr>
      <w:tr>
        <w:trPr>
          <w:trHeight w:val="4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1"/>
              </w:rPr>
              <w:t>IRRF s/ Aluguel Pessoa Física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both"/>
            </w:pPr>
            <w:r>
              <w:rPr>
                <w:rStyle w:val="CharStyle11"/>
                <w:lang w:val="en-US" w:eastAsia="en-US" w:bidi="en-US"/>
              </w:rPr>
              <w:t>17.794,93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80" w:right="0" w:firstLine="0"/>
              <w:jc w:val="left"/>
            </w:pPr>
            <w:r>
              <w:rPr>
                <w:rStyle w:val="CharStyle11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both"/>
            </w:pPr>
            <w:r>
              <w:rPr>
                <w:rStyle w:val="CharStyle11"/>
                <w:lang w:val="en-US" w:eastAsia="en-US" w:bidi="en-US"/>
              </w:rPr>
              <w:t>17.794,93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</w:pPr>
            <w:r>
              <w:rPr>
                <w:rStyle w:val="CharStyle11"/>
                <w:color w:val="4F4F4F"/>
                <w:lang w:val="en-US" w:eastAsia="en-US" w:bidi="en-US"/>
              </w:rPr>
              <w:t>17.794,93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color w:val="4F4F4F"/>
                <w:lang w:val="en-US" w:eastAsia="en-US" w:bidi="en-US"/>
              </w:rPr>
              <w:t>0,00</w:t>
            </w:r>
          </w:p>
        </w:tc>
      </w:tr>
      <w:tr>
        <w:trPr>
          <w:trHeight w:val="293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IRRF s/ Proventos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lang w:val="en-US" w:eastAsia="en-US" w:bidi="en-US"/>
              </w:rPr>
              <w:t>9.395,95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80" w:right="0" w:firstLine="0"/>
              <w:jc w:val="both"/>
            </w:pPr>
            <w:r>
              <w:rPr>
                <w:rStyle w:val="CharStyle11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lang w:val="en-US" w:eastAsia="en-US" w:bidi="en-US"/>
              </w:rPr>
              <w:t>9.395,95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color w:val="4F4F4F"/>
                <w:lang w:val="en-US" w:eastAsia="en-US" w:bidi="en-US"/>
              </w:rPr>
              <w:t>9.395.95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color w:val="4F4F4F"/>
                <w:lang w:val="en-US" w:eastAsia="en-US" w:bidi="en-US"/>
              </w:rPr>
              <w:t>0,00</w:t>
            </w:r>
          </w:p>
        </w:tc>
      </w:tr>
      <w:tr>
        <w:trPr>
          <w:trHeight w:val="317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</w:rPr>
              <w:t>Locação de Imóvel PF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both"/>
            </w:pPr>
            <w:r>
              <w:rPr>
                <w:rStyle w:val="CharStyle11"/>
                <w:lang w:val="en-US" w:eastAsia="en-US" w:bidi="en-US"/>
              </w:rPr>
              <w:t>73.349,08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80" w:right="0" w:firstLine="0"/>
              <w:jc w:val="both"/>
            </w:pPr>
            <w:r>
              <w:rPr>
                <w:rStyle w:val="CharStyle11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740"/>
              <w:jc w:val="both"/>
            </w:pPr>
            <w:r>
              <w:rPr>
                <w:rStyle w:val="CharStyle11"/>
                <w:color w:val="4F4F4F"/>
                <w:lang w:val="en-US" w:eastAsia="en-US" w:bidi="en-US"/>
              </w:rPr>
              <w:t>73.349,08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00"/>
              <w:jc w:val="both"/>
            </w:pPr>
            <w:r>
              <w:rPr>
                <w:rStyle w:val="CharStyle11"/>
                <w:color w:val="4F4F4F"/>
                <w:lang w:val="en-US" w:eastAsia="en-US" w:bidi="en-US"/>
              </w:rPr>
              <w:t>73.349,08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color w:val="4F4F4F"/>
                <w:lang w:val="en-US" w:eastAsia="en-US" w:bidi="en-US"/>
              </w:rPr>
              <w:t>0,00</w:t>
            </w:r>
          </w:p>
        </w:tc>
      </w:tr>
    </w:tbl>
    <w:p>
      <w:pPr>
        <w:widowControl w:val="0"/>
        <w:spacing w:line="1" w:lineRule="exact"/>
      </w:pPr>
      <w:r>
        <w:br w:type="page"/>
      </w:r>
    </w:p>
    <w:tbl>
      <w:tblPr>
        <w:tblOverlap w:val="never"/>
        <w:jc w:val="center"/>
        <w:tblLayout w:type="fixed"/>
      </w:tblPr>
      <w:tblGrid>
        <w:gridCol w:w="2462"/>
        <w:gridCol w:w="1555"/>
        <w:gridCol w:w="1666"/>
        <w:gridCol w:w="1555"/>
        <w:gridCol w:w="1325"/>
        <w:gridCol w:w="1795"/>
      </w:tblGrid>
      <w:tr>
        <w:trPr>
          <w:trHeight w:val="322" w:hRule="exact"/>
        </w:trPr>
        <w:tc>
          <w:tcPr>
            <w:gridSpan w:val="6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>DEMONSTRATIVO DAS DESPESAS INCORRIDAS NO EXERCÍCIO</w:t>
            </w:r>
          </w:p>
        </w:tc>
      </w:tr>
      <w:tr>
        <w:trPr>
          <w:trHeight w:val="151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>CATEGORIA OU FINALIDADE DA DESPESA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>DESPESAS CONTABILIZADAS NESTE EXERCÍCIO (R$)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>DESPESAS CONTABILIZADAS EM EXERCÍCIOS ANTERIORES E PAGAS NESTE EXERCÍCIO (R$) (H)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9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>DESPESAS CONTABILIZADAS NESTE EXERCÍCIO E PAGAS NESTE EXERCÍCIO (R$) (I)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>TOTAL DE DESPESAS PAGAS NESTE EXERCÍCIO (R$) (J=H+I)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>DESPESAS CONTABILIZADAS NESTE EXERCÍCIO A PAGAR EM PERÍODOS SEGUINTES (R$)</w:t>
            </w:r>
          </w:p>
        </w:tc>
      </w:tr>
      <w:tr>
        <w:trPr>
          <w:trHeight w:val="49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380" w:right="0" w:firstLine="20"/>
              <w:jc w:val="left"/>
            </w:pPr>
            <w:r>
              <w:rPr>
                <w:rStyle w:val="CharStyle11"/>
              </w:rPr>
              <w:t>Manutenção da Unidade Escolar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lang w:val="en-US" w:eastAsia="en-US" w:bidi="en-US"/>
              </w:rPr>
              <w:t>82.556,70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40" w:right="0" w:firstLine="0"/>
              <w:jc w:val="left"/>
            </w:pPr>
            <w:r>
              <w:rPr>
                <w:rStyle w:val="CharStyle11"/>
                <w:color w:val="4F4F4F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lang w:val="en-US" w:eastAsia="en-US" w:bidi="en-US"/>
              </w:rPr>
              <w:t>82.556,70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color w:val="4F4F4F"/>
                <w:lang w:val="en-US" w:eastAsia="en-US" w:bidi="en-US"/>
              </w:rPr>
              <w:t>82.556,70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both"/>
            </w:pPr>
            <w:r>
              <w:rPr>
                <w:rStyle w:val="CharStyle11"/>
                <w:color w:val="4F4F4F"/>
                <w:lang w:val="en-US" w:eastAsia="en-US" w:bidi="en-US"/>
              </w:rPr>
              <w:t>0,00</w:t>
            </w:r>
          </w:p>
        </w:tc>
      </w:tr>
      <w:tr>
        <w:trPr>
          <w:trHeight w:val="49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380" w:right="0" w:firstLine="20"/>
              <w:jc w:val="left"/>
            </w:pPr>
            <w:r>
              <w:rPr>
                <w:rStyle w:val="CharStyle11"/>
              </w:rPr>
              <w:t xml:space="preserve">Manutenção de Softwares e </w:t>
            </w:r>
            <w:r>
              <w:rPr>
                <w:rStyle w:val="CharStyle11"/>
                <w:lang w:val="en-US" w:eastAsia="en-US" w:bidi="en-US"/>
              </w:rPr>
              <w:t>Hardwares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lang w:val="en-US" w:eastAsia="en-US" w:bidi="en-US"/>
              </w:rPr>
              <w:t>889,35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40" w:right="0" w:firstLine="0"/>
              <w:jc w:val="left"/>
            </w:pPr>
            <w:r>
              <w:rPr>
                <w:rStyle w:val="CharStyle11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lang w:val="en-US" w:eastAsia="en-US" w:bidi="en-US"/>
              </w:rPr>
              <w:t>889.35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color w:val="4F4F4F"/>
                <w:lang w:val="en-US" w:eastAsia="en-US" w:bidi="en-US"/>
              </w:rPr>
              <w:t>889,35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both"/>
            </w:pPr>
            <w:r>
              <w:rPr>
                <w:rStyle w:val="CharStyle11"/>
                <w:color w:val="4F4F4F"/>
                <w:lang w:val="en-US" w:eastAsia="en-US" w:bidi="en-US"/>
              </w:rPr>
              <w:t>0,00</w:t>
            </w:r>
          </w:p>
        </w:tc>
      </w:tr>
      <w:tr>
        <w:trPr>
          <w:trHeight w:val="2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</w:pPr>
            <w:r>
              <w:rPr>
                <w:rStyle w:val="CharStyle11"/>
              </w:rPr>
              <w:t>Materiais de Escritório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lang w:val="en-US" w:eastAsia="en-US" w:bidi="en-US"/>
              </w:rPr>
              <w:t>2.535,42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40" w:right="0" w:firstLine="0"/>
              <w:jc w:val="left"/>
            </w:pPr>
            <w:r>
              <w:rPr>
                <w:rStyle w:val="CharStyle11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color w:val="4F4F4F"/>
                <w:lang w:val="en-US" w:eastAsia="en-US" w:bidi="en-US"/>
              </w:rPr>
              <w:t>2.535,42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color w:val="4F4F4F"/>
                <w:lang w:val="en-US" w:eastAsia="en-US" w:bidi="en-US"/>
              </w:rPr>
              <w:t>2.535,42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both"/>
            </w:pPr>
            <w:r>
              <w:rPr>
                <w:rStyle w:val="CharStyle11"/>
                <w:color w:val="4F4F4F"/>
                <w:lang w:val="en-US" w:eastAsia="en-US" w:bidi="en-US"/>
              </w:rPr>
              <w:t>0,00</w:t>
            </w:r>
          </w:p>
        </w:tc>
      </w:tr>
      <w:tr>
        <w:trPr>
          <w:trHeight w:val="293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</w:pPr>
            <w:r>
              <w:rPr>
                <w:rStyle w:val="CharStyle11"/>
              </w:rPr>
              <w:t>Materiais de Higiene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lang w:val="en-US" w:eastAsia="en-US" w:bidi="en-US"/>
              </w:rPr>
              <w:t>664,91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40" w:right="0" w:firstLine="0"/>
              <w:jc w:val="left"/>
            </w:pPr>
            <w:r>
              <w:rPr>
                <w:rStyle w:val="CharStyle11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lang w:val="en-US" w:eastAsia="en-US" w:bidi="en-US"/>
              </w:rPr>
              <w:t>664,91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color w:val="4F4F4F"/>
                <w:lang w:val="en-US" w:eastAsia="en-US" w:bidi="en-US"/>
              </w:rPr>
              <w:t>664,91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both"/>
            </w:pPr>
            <w:r>
              <w:rPr>
                <w:rStyle w:val="CharStyle11"/>
                <w:color w:val="4F4F4F"/>
                <w:lang w:val="en-US" w:eastAsia="en-US" w:bidi="en-US"/>
              </w:rPr>
              <w:t>0.00</w:t>
            </w:r>
          </w:p>
        </w:tc>
      </w:tr>
      <w:tr>
        <w:trPr>
          <w:trHeight w:val="49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380" w:right="0" w:firstLine="20"/>
              <w:jc w:val="left"/>
            </w:pPr>
            <w:r>
              <w:rPr>
                <w:rStyle w:val="CharStyle11"/>
              </w:rPr>
              <w:t>Materiais Didáticos e Pedagógicos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lang w:val="en-US" w:eastAsia="en-US" w:bidi="en-US"/>
              </w:rPr>
              <w:t>54.712,54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40" w:right="0" w:firstLine="0"/>
              <w:jc w:val="left"/>
            </w:pPr>
            <w:r>
              <w:rPr>
                <w:rStyle w:val="CharStyle11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lang w:val="en-US" w:eastAsia="en-US" w:bidi="en-US"/>
              </w:rPr>
              <w:t>54.712,54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color w:val="4F4F4F"/>
                <w:lang w:val="en-US" w:eastAsia="en-US" w:bidi="en-US"/>
              </w:rPr>
              <w:t>54.712,54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both"/>
            </w:pPr>
            <w:r>
              <w:rPr>
                <w:rStyle w:val="CharStyle11"/>
                <w:color w:val="4F4F4F"/>
                <w:lang w:val="en-US" w:eastAsia="en-US" w:bidi="en-US"/>
              </w:rPr>
              <w:t>0,00</w:t>
            </w:r>
          </w:p>
        </w:tc>
      </w:tr>
      <w:tr>
        <w:trPr>
          <w:trHeight w:val="49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380" w:right="0" w:firstLine="20"/>
              <w:jc w:val="left"/>
            </w:pPr>
            <w:r>
              <w:rPr>
                <w:rStyle w:val="CharStyle11"/>
              </w:rPr>
              <w:t>Materiais p/Reparos da Unidade Escolar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tabs>
                <w:tab w:pos="763" w:val="left"/>
                <w:tab w:pos="1378" w:val="left"/>
              </w:tabs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color w:val="4F4F4F"/>
              </w:rPr>
              <w:t>'</w:t>
              <w:tab/>
            </w:r>
            <w:r>
              <w:rPr>
                <w:rStyle w:val="CharStyle11"/>
                <w:color w:val="4F4F4F"/>
                <w:lang w:val="en-US" w:eastAsia="en-US" w:bidi="en-US"/>
              </w:rPr>
              <w:t>11</w:t>
              <w:tab/>
              <w:t>1,</w:t>
            </w:r>
          </w:p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lang w:val="en-US" w:eastAsia="en-US" w:bidi="en-US"/>
              </w:rPr>
              <w:t>94.779,09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40" w:right="0" w:firstLine="0"/>
              <w:jc w:val="left"/>
            </w:pPr>
            <w:r>
              <w:rPr>
                <w:rStyle w:val="CharStyle11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color w:val="4F4F4F"/>
                <w:lang w:val="en-US" w:eastAsia="en-US" w:bidi="en-US"/>
              </w:rPr>
              <w:t>94.779,09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color w:val="4F4F4F"/>
                <w:lang w:val="en-US" w:eastAsia="en-US" w:bidi="en-US"/>
              </w:rPr>
              <w:t>94.779,09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both"/>
            </w:pPr>
            <w:r>
              <w:rPr>
                <w:rStyle w:val="CharStyle11"/>
                <w:lang w:val="en-US" w:eastAsia="en-US" w:bidi="en-US"/>
              </w:rPr>
              <w:t>0,00</w:t>
            </w:r>
          </w:p>
        </w:tc>
      </w:tr>
      <w:tr>
        <w:trPr>
          <w:trHeight w:val="2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</w:pPr>
            <w:r>
              <w:rPr>
                <w:rStyle w:val="CharStyle11"/>
              </w:rPr>
              <w:t>Mobiliários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lang w:val="en-US" w:eastAsia="en-US" w:bidi="en-US"/>
              </w:rPr>
              <w:t>15.152,50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40" w:right="0" w:firstLine="0"/>
              <w:jc w:val="left"/>
            </w:pPr>
            <w:r>
              <w:rPr>
                <w:rStyle w:val="CharStyle11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color w:val="4F4F4F"/>
                <w:lang w:val="en-US" w:eastAsia="en-US" w:bidi="en-US"/>
              </w:rPr>
              <w:t>15.152,50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color w:val="4F4F4F"/>
                <w:lang w:val="en-US" w:eastAsia="en-US" w:bidi="en-US"/>
              </w:rPr>
              <w:t>15.152,50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both"/>
            </w:pPr>
            <w:r>
              <w:rPr>
                <w:rStyle w:val="CharStyle11"/>
                <w:color w:val="4F4F4F"/>
                <w:lang w:val="en-US" w:eastAsia="en-US" w:bidi="en-US"/>
              </w:rPr>
              <w:t>0,00</w:t>
            </w:r>
          </w:p>
        </w:tc>
      </w:tr>
      <w:tr>
        <w:trPr>
          <w:trHeight w:val="30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</w:pPr>
            <w:r>
              <w:rPr>
                <w:rStyle w:val="CharStyle11"/>
              </w:rPr>
              <w:t>PIS s/ Salários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lang w:val="en-US" w:eastAsia="en-US" w:bidi="en-US"/>
              </w:rPr>
              <w:t>7.798.98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40" w:right="0" w:firstLine="0"/>
              <w:jc w:val="left"/>
            </w:pPr>
            <w:r>
              <w:rPr>
                <w:rStyle w:val="CharStyle11"/>
                <w:color w:val="4F4F4F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color w:val="4F4F4F"/>
                <w:lang w:val="en-US" w:eastAsia="en-US" w:bidi="en-US"/>
              </w:rPr>
              <w:t>7.798,98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lang w:val="en-US" w:eastAsia="en-US" w:bidi="en-US"/>
              </w:rPr>
              <w:t>7.798,98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both"/>
            </w:pPr>
            <w:r>
              <w:rPr>
                <w:rStyle w:val="CharStyle11"/>
                <w:lang w:val="en-US" w:eastAsia="en-US" w:bidi="en-US"/>
              </w:rPr>
              <w:t>0,00</w:t>
            </w:r>
          </w:p>
        </w:tc>
      </w:tr>
      <w:tr>
        <w:trPr>
          <w:trHeight w:val="293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</w:pPr>
            <w:r>
              <w:rPr>
                <w:rStyle w:val="CharStyle11"/>
                <w:lang w:val="en-US" w:eastAsia="en-US" w:bidi="en-US"/>
              </w:rPr>
              <w:t>Playground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lang w:val="en-US" w:eastAsia="en-US" w:bidi="en-US"/>
              </w:rPr>
              <w:t>7.493,44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40" w:right="0" w:firstLine="0"/>
              <w:jc w:val="left"/>
            </w:pPr>
            <w:r>
              <w:rPr>
                <w:rStyle w:val="CharStyle11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lang w:val="en-US" w:eastAsia="en-US" w:bidi="en-US"/>
              </w:rPr>
              <w:t>7.493,44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lang w:val="en-US" w:eastAsia="en-US" w:bidi="en-US"/>
              </w:rPr>
              <w:t>7.493,44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both"/>
            </w:pPr>
            <w:r>
              <w:rPr>
                <w:rStyle w:val="CharStyle11"/>
                <w:color w:val="4F4F4F"/>
                <w:lang w:val="en-US" w:eastAsia="en-US" w:bidi="en-US"/>
              </w:rPr>
              <w:t>0,00</w:t>
            </w:r>
          </w:p>
        </w:tc>
      </w:tr>
      <w:tr>
        <w:trPr>
          <w:trHeight w:val="293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</w:pPr>
            <w:r>
              <w:rPr>
                <w:rStyle w:val="CharStyle11"/>
                <w:color w:val="4F4F4F"/>
                <w:lang w:val="en-US" w:eastAsia="en-US" w:bidi="en-US"/>
              </w:rPr>
              <w:t xml:space="preserve">Professorial </w:t>
            </w:r>
            <w:r>
              <w:rPr>
                <w:rStyle w:val="CharStyle11"/>
                <w:color w:val="4F4F4F"/>
              </w:rPr>
              <w:t>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lang w:val="en-US" w:eastAsia="en-US" w:bidi="en-US"/>
              </w:rPr>
              <w:t>394.093,90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40" w:right="0" w:firstLine="0"/>
              <w:jc w:val="left"/>
            </w:pPr>
            <w:r>
              <w:rPr>
                <w:rStyle w:val="CharStyle11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lang w:val="en-US" w:eastAsia="en-US" w:bidi="en-US"/>
              </w:rPr>
              <w:t>394.093,90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color w:val="4F4F4F"/>
                <w:lang w:val="en-US" w:eastAsia="en-US" w:bidi="en-US"/>
              </w:rPr>
              <w:t>394.093,90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both"/>
            </w:pPr>
            <w:r>
              <w:rPr>
                <w:rStyle w:val="CharStyle11"/>
                <w:color w:val="4F4F4F"/>
                <w:lang w:val="en-US" w:eastAsia="en-US" w:bidi="en-US"/>
              </w:rPr>
              <w:t>0,00</w:t>
            </w:r>
          </w:p>
        </w:tc>
      </w:tr>
      <w:tr>
        <w:trPr>
          <w:trHeight w:val="2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</w:pPr>
            <w:r>
              <w:rPr>
                <w:rStyle w:val="CharStyle11"/>
              </w:rPr>
              <w:t>Recarga de Extintor PJ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lang w:val="en-US" w:eastAsia="en-US" w:bidi="en-US"/>
              </w:rPr>
              <w:t>3.003,00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40" w:right="0" w:firstLine="0"/>
              <w:jc w:val="left"/>
            </w:pPr>
            <w:r>
              <w:rPr>
                <w:rStyle w:val="CharStyle11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lang w:val="en-US" w:eastAsia="en-US" w:bidi="en-US"/>
              </w:rPr>
              <w:t>3.003,00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lang w:val="en-US" w:eastAsia="en-US" w:bidi="en-US"/>
              </w:rPr>
              <w:t>3.003,00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both"/>
            </w:pPr>
            <w:r>
              <w:rPr>
                <w:rStyle w:val="CharStyle11"/>
                <w:color w:val="4F4F4F"/>
                <w:lang w:val="en-US" w:eastAsia="en-US" w:bidi="en-US"/>
              </w:rPr>
              <w:t>0,00</w:t>
            </w:r>
          </w:p>
        </w:tc>
      </w:tr>
      <w:tr>
        <w:trPr>
          <w:trHeight w:val="49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380" w:right="0" w:firstLine="20"/>
              <w:jc w:val="left"/>
            </w:pPr>
            <w:r>
              <w:rPr>
                <w:rStyle w:val="CharStyle11"/>
              </w:rPr>
              <w:t>Rescisão Contratual - TRCT (folha)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lang w:val="en-US" w:eastAsia="en-US" w:bidi="en-US"/>
              </w:rPr>
              <w:t>16.114,27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40" w:right="0" w:firstLine="0"/>
              <w:jc w:val="left"/>
            </w:pPr>
            <w:r>
              <w:rPr>
                <w:rStyle w:val="CharStyle11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lang w:val="en-US" w:eastAsia="en-US" w:bidi="en-US"/>
              </w:rPr>
              <w:t>16.114,27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lang w:val="en-US" w:eastAsia="en-US" w:bidi="en-US"/>
              </w:rPr>
              <w:t>16.114,27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both"/>
            </w:pPr>
            <w:r>
              <w:rPr>
                <w:rStyle w:val="CharStyle11"/>
                <w:color w:val="4F4F4F"/>
                <w:lang w:val="en-US" w:eastAsia="en-US" w:bidi="en-US"/>
              </w:rPr>
              <w:t>0,00</w:t>
            </w:r>
          </w:p>
        </w:tc>
      </w:tr>
      <w:tr>
        <w:trPr>
          <w:trHeight w:val="2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</w:pPr>
            <w:r>
              <w:rPr>
                <w:rStyle w:val="CharStyle11"/>
                <w:color w:val="4F4F4F"/>
              </w:rPr>
              <w:t>Taxas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lang w:val="en-US" w:eastAsia="en-US" w:bidi="en-US"/>
              </w:rPr>
              <w:t>4.955,40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40" w:right="0" w:firstLine="0"/>
              <w:jc w:val="left"/>
            </w:pPr>
            <w:r>
              <w:rPr>
                <w:rStyle w:val="CharStyle11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lang w:val="en-US" w:eastAsia="en-US" w:bidi="en-US"/>
              </w:rPr>
              <w:t>4.955,40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lang w:val="en-US" w:eastAsia="en-US" w:bidi="en-US"/>
              </w:rPr>
              <w:t>4.955,40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both"/>
            </w:pPr>
            <w:r>
              <w:rPr>
                <w:rStyle w:val="CharStyle11"/>
                <w:color w:val="4F4F4F"/>
                <w:lang w:val="en-US" w:eastAsia="en-US" w:bidi="en-US"/>
              </w:rPr>
              <w:t>0,00</w:t>
            </w:r>
          </w:p>
        </w:tc>
      </w:tr>
      <w:tr>
        <w:trPr>
          <w:trHeight w:val="293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</w:pPr>
            <w:r>
              <w:rPr>
                <w:rStyle w:val="CharStyle11"/>
              </w:rPr>
              <w:t>Taxas Municipais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lang w:val="en-US" w:eastAsia="en-US" w:bidi="en-US"/>
              </w:rPr>
              <w:t>6.635,95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40" w:right="0" w:firstLine="0"/>
              <w:jc w:val="left"/>
            </w:pPr>
            <w:r>
              <w:rPr>
                <w:rStyle w:val="CharStyle11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lang w:val="en-US" w:eastAsia="en-US" w:bidi="en-US"/>
              </w:rPr>
              <w:t>6.635,95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lang w:val="en-US" w:eastAsia="en-US" w:bidi="en-US"/>
              </w:rPr>
              <w:t>6.635,95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both"/>
            </w:pPr>
            <w:r>
              <w:rPr>
                <w:rStyle w:val="CharStyle11"/>
                <w:color w:val="4F4F4F"/>
                <w:lang w:val="en-US" w:eastAsia="en-US" w:bidi="en-US"/>
              </w:rPr>
              <w:t>0,00</w:t>
            </w:r>
          </w:p>
        </w:tc>
      </w:tr>
      <w:tr>
        <w:trPr>
          <w:trHeight w:val="293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</w:pPr>
            <w:r>
              <w:rPr>
                <w:rStyle w:val="CharStyle11"/>
              </w:rPr>
              <w:t>Telefone e Internet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lang w:val="en-US" w:eastAsia="en-US" w:bidi="en-US"/>
              </w:rPr>
              <w:t>694,99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40" w:right="0" w:firstLine="0"/>
              <w:jc w:val="left"/>
            </w:pPr>
            <w:r>
              <w:rPr>
                <w:rStyle w:val="CharStyle11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lang w:val="en-US" w:eastAsia="en-US" w:bidi="en-US"/>
              </w:rPr>
              <w:t>694,99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lang w:val="en-US" w:eastAsia="en-US" w:bidi="en-US"/>
              </w:rPr>
              <w:t>694,99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both"/>
            </w:pPr>
            <w:r>
              <w:rPr>
                <w:rStyle w:val="CharStyle11"/>
                <w:color w:val="4F4F4F"/>
                <w:lang w:val="en-US" w:eastAsia="en-US" w:bidi="en-US"/>
              </w:rPr>
              <w:t>0,00</w:t>
            </w:r>
          </w:p>
        </w:tc>
      </w:tr>
      <w:tr>
        <w:trPr>
          <w:trHeight w:val="293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</w:pPr>
            <w:r>
              <w:rPr>
                <w:rStyle w:val="CharStyle11"/>
              </w:rPr>
              <w:t>Transportes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lang w:val="en-US" w:eastAsia="en-US" w:bidi="en-US"/>
              </w:rPr>
              <w:t>595,86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40" w:right="0" w:firstLine="0"/>
              <w:jc w:val="left"/>
            </w:pPr>
            <w:r>
              <w:rPr>
                <w:rStyle w:val="CharStyle11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color w:val="4F4F4F"/>
                <w:lang w:val="en-US" w:eastAsia="en-US" w:bidi="en-US"/>
              </w:rPr>
              <w:t>595,86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color w:val="4F4F4F"/>
                <w:lang w:val="en-US" w:eastAsia="en-US" w:bidi="en-US"/>
              </w:rPr>
              <w:t>595,86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both"/>
            </w:pPr>
            <w:r>
              <w:rPr>
                <w:rStyle w:val="CharStyle11"/>
                <w:color w:val="4F4F4F"/>
                <w:lang w:val="en-US" w:eastAsia="en-US" w:bidi="en-US"/>
              </w:rPr>
              <w:t>0,00</w:t>
            </w:r>
          </w:p>
        </w:tc>
      </w:tr>
      <w:tr>
        <w:trPr>
          <w:trHeight w:val="28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</w:pPr>
            <w:r>
              <w:rPr>
                <w:rStyle w:val="CharStyle11"/>
              </w:rPr>
              <w:t>Uniformes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lang w:val="en-US" w:eastAsia="en-US" w:bidi="en-US"/>
              </w:rPr>
              <w:t>8.455,00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40" w:right="0" w:firstLine="0"/>
              <w:jc w:val="left"/>
            </w:pPr>
            <w:r>
              <w:rPr>
                <w:rStyle w:val="CharStyle11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lang w:val="en-US" w:eastAsia="en-US" w:bidi="en-US"/>
              </w:rPr>
              <w:t>8.455,00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lang w:val="en-US" w:eastAsia="en-US" w:bidi="en-US"/>
              </w:rPr>
              <w:t>8.455,00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both"/>
            </w:pPr>
            <w:r>
              <w:rPr>
                <w:rStyle w:val="CharStyle11"/>
                <w:color w:val="4F4F4F"/>
                <w:lang w:val="en-US" w:eastAsia="en-US" w:bidi="en-US"/>
              </w:rPr>
              <w:t>0,00</w:t>
            </w:r>
          </w:p>
        </w:tc>
      </w:tr>
      <w:tr>
        <w:trPr>
          <w:trHeight w:val="2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</w:pPr>
            <w:r>
              <w:rPr>
                <w:rStyle w:val="CharStyle11"/>
                <w:color w:val="4F4F4F"/>
              </w:rPr>
              <w:t>Utensílios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lang w:val="en-US" w:eastAsia="en-US" w:bidi="en-US"/>
              </w:rPr>
              <w:t>803,82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40" w:right="0" w:firstLine="0"/>
              <w:jc w:val="left"/>
            </w:pPr>
            <w:r>
              <w:rPr>
                <w:rStyle w:val="CharStyle11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lang w:val="en-US" w:eastAsia="en-US" w:bidi="en-US"/>
              </w:rPr>
              <w:t>803,82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color w:val="4F4F4F"/>
                <w:lang w:val="en-US" w:eastAsia="en-US" w:bidi="en-US"/>
              </w:rPr>
              <w:t>803,82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both"/>
            </w:pPr>
            <w:r>
              <w:rPr>
                <w:rStyle w:val="CharStyle11"/>
                <w:color w:val="4F4F4F"/>
                <w:lang w:val="en-US" w:eastAsia="en-US" w:bidi="en-US"/>
              </w:rPr>
              <w:t>0,00</w:t>
            </w:r>
          </w:p>
        </w:tc>
      </w:tr>
      <w:tr>
        <w:trPr>
          <w:trHeight w:val="49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380" w:right="0" w:firstLine="20"/>
              <w:jc w:val="left"/>
            </w:pPr>
            <w:r>
              <w:rPr>
                <w:rStyle w:val="CharStyle11"/>
              </w:rPr>
              <w:t>Vale Alimentação (empregados)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lang w:val="en-US" w:eastAsia="en-US" w:bidi="en-US"/>
              </w:rPr>
              <w:t>51.962,35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40" w:right="0" w:firstLine="0"/>
              <w:jc w:val="left"/>
            </w:pPr>
            <w:r>
              <w:rPr>
                <w:rStyle w:val="CharStyle11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lang w:val="en-US" w:eastAsia="en-US" w:bidi="en-US"/>
              </w:rPr>
              <w:t>51.962.35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color w:val="4F4F4F"/>
                <w:lang w:val="en-US" w:eastAsia="en-US" w:bidi="en-US"/>
              </w:rPr>
              <w:t>51.962,35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both"/>
            </w:pPr>
            <w:r>
              <w:rPr>
                <w:rStyle w:val="CharStyle11"/>
                <w:color w:val="4F4F4F"/>
                <w:lang w:val="en-US" w:eastAsia="en-US" w:bidi="en-US"/>
              </w:rPr>
              <w:t>0,00</w:t>
            </w:r>
          </w:p>
        </w:tc>
      </w:tr>
      <w:tr>
        <w:trPr>
          <w:trHeight w:val="2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80"/>
              <w:jc w:val="left"/>
            </w:pPr>
            <w:r>
              <w:rPr>
                <w:rStyle w:val="CharStyle11"/>
                <w:b/>
                <w:bCs/>
              </w:rPr>
              <w:t>TOTAL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  <w:lang w:val="en-US" w:eastAsia="en-US" w:bidi="en-US"/>
              </w:rPr>
              <w:t>1.563.821,85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240" w:right="0" w:firstLine="0"/>
              <w:jc w:val="left"/>
            </w:pPr>
            <w:r>
              <w:rPr>
                <w:rStyle w:val="CharStyle11"/>
                <w:b/>
                <w:bCs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  <w:lang w:val="en-US" w:eastAsia="en-US" w:bidi="en-US"/>
              </w:rPr>
              <w:t>1.563.821,85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  <w:lang w:val="en-US" w:eastAsia="en-US" w:bidi="en-US"/>
              </w:rPr>
              <w:t>1.563.821,85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b/>
                <w:bCs/>
                <w:lang w:val="en-US" w:eastAsia="en-US" w:bidi="en-US"/>
              </w:rPr>
              <w:t>0,00</w:t>
            </w:r>
          </w:p>
        </w:tc>
      </w:tr>
      <w:tr>
        <w:trPr>
          <w:trHeight w:val="288" w:hRule="exact"/>
        </w:trPr>
        <w:tc>
          <w:tcPr>
            <w:gridSpan w:val="6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1"/>
                <w:b/>
                <w:bCs/>
              </w:rPr>
              <w:t>DEMONSTRATIVO DO SALDO FINANCEIRO NO EXERCÍCIO</w:t>
            </w:r>
          </w:p>
        </w:tc>
      </w:tr>
      <w:tr>
        <w:trPr>
          <w:trHeight w:val="293" w:hRule="exact"/>
        </w:trPr>
        <w:tc>
          <w:tcPr>
            <w:gridSpan w:val="5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00"/>
              <w:jc w:val="left"/>
            </w:pPr>
            <w:r>
              <w:rPr>
                <w:rStyle w:val="CharStyle11"/>
                <w:b/>
                <w:bCs/>
              </w:rPr>
              <w:t>(G) TOTAL DE RECURSOS DISPONÍVEIS NO EXERCÍCIO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lang w:val="en-US" w:eastAsia="en-US" w:bidi="en-US"/>
              </w:rPr>
              <w:t>1.662.388,92</w:t>
            </w:r>
          </w:p>
        </w:tc>
      </w:tr>
      <w:tr>
        <w:trPr>
          <w:trHeight w:val="293" w:hRule="exact"/>
        </w:trPr>
        <w:tc>
          <w:tcPr>
            <w:gridSpan w:val="3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00"/>
              <w:jc w:val="left"/>
            </w:pPr>
            <w:r>
              <w:rPr>
                <w:rStyle w:val="CharStyle11"/>
                <w:b/>
                <w:bCs/>
              </w:rPr>
              <w:t xml:space="preserve">(K) DESPESAS PAGAS NO EXERCÍCIO (H </w:t>
            </w:r>
            <w:r>
              <w:rPr>
                <w:rStyle w:val="CharStyle11"/>
                <w:b/>
                <w:bCs/>
                <w:lang w:val="en-US" w:eastAsia="en-US" w:bidi="en-US"/>
              </w:rPr>
              <w:t xml:space="preserve">+ 1 + </w:t>
            </w:r>
            <w:r>
              <w:rPr>
                <w:rStyle w:val="CharStyle11"/>
                <w:b/>
                <w:bCs/>
              </w:rPr>
              <w:t>Juros e Multa *)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</w:pPr>
            <w:r>
              <w:rPr>
                <w:rStyle w:val="CharStyle11"/>
                <w:color w:val="000000"/>
              </w:rPr>
              <w:t>..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color w:val="4F4F4F"/>
                <w:lang w:val="en-US" w:eastAsia="en-US" w:bidi="en-US"/>
              </w:rPr>
              <w:t>1.563.821,85</w:t>
            </w:r>
          </w:p>
        </w:tc>
      </w:tr>
      <w:tr>
        <w:trPr>
          <w:trHeight w:val="293" w:hRule="exact"/>
        </w:trPr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00"/>
              <w:jc w:val="left"/>
            </w:pPr>
            <w:r>
              <w:rPr>
                <w:rStyle w:val="CharStyle11"/>
                <w:b/>
                <w:bCs/>
              </w:rPr>
              <w:t>(L) RECURSO PÚBLICOS NÃO APLICADO (G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1"/>
                <w:b/>
                <w:bCs/>
              </w:rPr>
              <w:t>K)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color w:val="4F4F4F"/>
                <w:lang w:val="en-US" w:eastAsia="en-US" w:bidi="en-US"/>
              </w:rPr>
              <w:t>98.567,07</w:t>
            </w:r>
          </w:p>
        </w:tc>
      </w:tr>
      <w:tr>
        <w:trPr>
          <w:trHeight w:val="293" w:hRule="exact"/>
        </w:trPr>
        <w:tc>
          <w:tcPr>
            <w:gridSpan w:val="5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00"/>
              <w:jc w:val="left"/>
            </w:pPr>
            <w:r>
              <w:rPr>
                <w:rStyle w:val="CharStyle11"/>
                <w:b/>
                <w:bCs/>
              </w:rPr>
              <w:t>(M) VALOR DEVOLVIDO AO ÓRGÃO PÚBLICO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340" w:right="0" w:firstLine="0"/>
              <w:jc w:val="both"/>
            </w:pPr>
            <w:r>
              <w:rPr>
                <w:rStyle w:val="CharStyle11"/>
                <w:lang w:val="en-US" w:eastAsia="en-US" w:bidi="en-US"/>
              </w:rPr>
              <w:t>0,00</w:t>
            </w:r>
          </w:p>
        </w:tc>
      </w:tr>
      <w:tr>
        <w:trPr>
          <w:trHeight w:val="326" w:hRule="exact"/>
        </w:trPr>
        <w:tc>
          <w:tcPr>
            <w:gridSpan w:val="5"/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00"/>
              <w:jc w:val="left"/>
            </w:pPr>
            <w:r>
              <w:rPr>
                <w:rStyle w:val="CharStyle11"/>
                <w:b/>
                <w:bCs/>
              </w:rPr>
              <w:t>VALOR AUTORIZADO PARA APLICAÇÃO NO EXERCÍCIO SEGUINTE (L - M)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0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1"/>
                <w:color w:val="4F4F4F"/>
                <w:lang w:val="en-US" w:eastAsia="en-US" w:bidi="en-US"/>
              </w:rPr>
              <w:t>98.567,07</w:t>
            </w:r>
          </w:p>
        </w:tc>
      </w:tr>
    </w:tbl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280" w:line="240" w:lineRule="auto"/>
        <w:ind w:left="0" w:right="0" w:firstLine="380"/>
        <w:jc w:val="both"/>
      </w:pPr>
      <w:r>
        <w:rPr>
          <w:rStyle w:val="CharStyle3"/>
          <w:lang w:val="en-US" w:eastAsia="en-US" w:bidi="en-US"/>
        </w:rPr>
        <w:t xml:space="preserve">* Total </w:t>
      </w:r>
      <w:r>
        <w:rPr>
          <w:rStyle w:val="CharStyle3"/>
        </w:rPr>
        <w:t xml:space="preserve">Juros </w:t>
      </w:r>
      <w:r>
        <w:rPr>
          <w:rStyle w:val="CharStyle3"/>
          <w:lang w:val="en-US" w:eastAsia="en-US" w:bidi="en-US"/>
        </w:rPr>
        <w:t xml:space="preserve">e </w:t>
      </w:r>
      <w:r>
        <w:rPr>
          <w:rStyle w:val="CharStyle3"/>
        </w:rPr>
        <w:t xml:space="preserve">Multa </w:t>
      </w:r>
      <w:r>
        <w:rPr>
          <w:rStyle w:val="CharStyle3"/>
          <w:lang w:val="en-US" w:eastAsia="en-US" w:bidi="en-US"/>
        </w:rPr>
        <w:t>R$ 0,00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700" w:line="259" w:lineRule="auto"/>
        <w:ind w:left="380" w:right="0" w:firstLine="0"/>
        <w:jc w:val="both"/>
      </w:pPr>
      <w:r>
        <w:rPr>
          <w:rStyle w:val="CharStyle3"/>
          <w:lang w:val="en-US" w:eastAsia="en-US" w:bidi="en-US"/>
        </w:rPr>
        <w:t xml:space="preserve">Declaro(amos), </w:t>
      </w:r>
      <w:r>
        <w:rPr>
          <w:rStyle w:val="CharStyle3"/>
        </w:rPr>
        <w:t xml:space="preserve">na qualidade </w:t>
      </w:r>
      <w:r>
        <w:rPr>
          <w:rStyle w:val="CharStyle3"/>
          <w:lang w:val="en-US" w:eastAsia="en-US" w:bidi="en-US"/>
        </w:rPr>
        <w:t xml:space="preserve">de </w:t>
      </w:r>
      <w:r>
        <w:rPr>
          <w:rStyle w:val="CharStyle3"/>
        </w:rPr>
        <w:t xml:space="preserve">responsável(is) pela entidade </w:t>
      </w:r>
      <w:r>
        <w:rPr>
          <w:rStyle w:val="CharStyle3"/>
          <w:lang w:val="en-US" w:eastAsia="en-US" w:bidi="en-US"/>
        </w:rPr>
        <w:t xml:space="preserve">supra epigrafada, sob as </w:t>
      </w:r>
      <w:r>
        <w:rPr>
          <w:rStyle w:val="CharStyle3"/>
        </w:rPr>
        <w:t xml:space="preserve">penas </w:t>
      </w:r>
      <w:r>
        <w:rPr>
          <w:rStyle w:val="CharStyle3"/>
          <w:lang w:val="en-US" w:eastAsia="en-US" w:bidi="en-US"/>
        </w:rPr>
        <w:t xml:space="preserve">da Lei, </w:t>
      </w:r>
      <w:r>
        <w:rPr>
          <w:rStyle w:val="CharStyle3"/>
        </w:rPr>
        <w:t>que a despesa relacionada, comprova a exata aplicação dos recursos recebidos para os fins indicados, conforme programa de trabalho aprovado, proposto ao Órgão Público Parceiro.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460" w:line="223" w:lineRule="auto"/>
        <w:ind w:left="0" w:right="0" w:firstLine="0"/>
        <w:jc w:val="center"/>
      </w:pPr>
      <w:r>
        <mc:AlternateContent>
          <mc:Choice Requires="wps">
            <w:drawing>
              <wp:anchor distT="0" distB="0" distL="114300" distR="114300" simplePos="0" relativeHeight="125829378" behindDoc="0" locked="0" layoutInCell="1" allowOverlap="1">
                <wp:simplePos x="0" y="0"/>
                <wp:positionH relativeFrom="page">
                  <wp:posOffset>2983230</wp:posOffset>
                </wp:positionH>
                <wp:positionV relativeFrom="paragraph">
                  <wp:posOffset>584200</wp:posOffset>
                </wp:positionV>
                <wp:extent cx="789305" cy="146050"/>
                <wp:wrapTopAndBottom/>
                <wp:docPr id="1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789305" cy="1460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pBdr>
                                <w:top w:val="single" w:sz="4" w:space="0" w:color="auto"/>
                              </w:pBdr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3"/>
                                <w:b/>
                                <w:bCs/>
                                <w:lang w:val="en-US" w:eastAsia="en-US" w:bidi="en-US"/>
                              </w:rPr>
                              <w:t xml:space="preserve">Anderson </w:t>
                            </w:r>
                            <w:r>
                              <w:rPr>
                                <w:rStyle w:val="CharStyle3"/>
                                <w:b/>
                                <w:bCs/>
                              </w:rPr>
                              <w:t>dê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234.90000000000001pt;margin-top:46.pt;width:62.149999999999999pt;height:11.5pt;z-index:-125829375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pBdr>
                          <w:top w:val="single" w:sz="4" w:space="0" w:color="auto"/>
                        </w:pBdr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"/>
                          <w:b/>
                          <w:bCs/>
                          <w:lang w:val="en-US" w:eastAsia="en-US" w:bidi="en-US"/>
                        </w:rPr>
                        <w:t xml:space="preserve">Anderson </w:t>
                      </w:r>
                      <w:r>
                        <w:rPr>
                          <w:rStyle w:val="CharStyle3"/>
                          <w:b/>
                          <w:bCs/>
                        </w:rPr>
                        <w:t>dê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drawing>
          <wp:anchor distT="0" distB="18415" distL="0" distR="143510" simplePos="0" relativeHeight="125829380" behindDoc="0" locked="0" layoutInCell="1" allowOverlap="1">
            <wp:simplePos x="0" y="0"/>
            <wp:positionH relativeFrom="page">
              <wp:posOffset>3608070</wp:posOffset>
            </wp:positionH>
            <wp:positionV relativeFrom="paragraph">
              <wp:posOffset>127000</wp:posOffset>
            </wp:positionV>
            <wp:extent cx="1082040" cy="591185"/>
            <wp:wrapTight wrapText="left">
              <wp:wrapPolygon>
                <wp:start x="16185" y="0"/>
                <wp:lineTo x="21600" y="0"/>
                <wp:lineTo x="21600" y="17035"/>
                <wp:lineTo x="6389" y="17035"/>
                <wp:lineTo x="6389" y="17703"/>
                <wp:lineTo x="6328" y="17703"/>
                <wp:lineTo x="6328" y="21600"/>
                <wp:lineTo x="2860" y="21600"/>
                <wp:lineTo x="2860" y="17703"/>
                <wp:lineTo x="0" y="17703"/>
                <wp:lineTo x="0" y="5790"/>
                <wp:lineTo x="16185" y="5790"/>
                <wp:lineTo x="16185" y="0"/>
              </wp:wrapPolygon>
            </wp:wrapTight>
            <wp:docPr id="3" name="Shap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box 4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ext cx="1082040" cy="591185"/>
                    </a:xfrm>
                    <a:prstGeom prst="rect"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0" distR="0" simplePos="0" relativeHeight="503316482" behindDoc="0" locked="0" layoutInCell="1" allowOverlap="1">
                <wp:simplePos x="0" y="0"/>
                <wp:positionH relativeFrom="page">
                  <wp:posOffset>3906520</wp:posOffset>
                </wp:positionH>
                <wp:positionV relativeFrom="paragraph">
                  <wp:posOffset>572135</wp:posOffset>
                </wp:positionV>
                <wp:extent cx="926465" cy="164465"/>
                <wp:wrapNone/>
                <wp:docPr id="5" name="Shape 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926465" cy="16446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5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6"/>
                                <w:b/>
                                <w:bCs/>
                              </w:rPr>
                              <w:t>iveira Carvalho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1" type="#_x0000_t202" style="position:absolute;margin-left:307.60000000000002pt;margin-top:45.050000000000004pt;width:72.950000000000003pt;height:12.950000000000001pt;z-index:251657729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5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6"/>
                          <w:b/>
                          <w:bCs/>
                        </w:rPr>
                        <w:t>iveira Carvalho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Style w:val="CharStyle3"/>
        </w:rPr>
        <w:t xml:space="preserve">Guarulhos, </w:t>
      </w:r>
      <w:r>
        <w:rPr>
          <w:rStyle w:val="CharStyle3"/>
          <w:lang w:val="en-US" w:eastAsia="en-US" w:bidi="en-US"/>
        </w:rPr>
        <w:t xml:space="preserve">17 </w:t>
      </w:r>
      <w:r>
        <w:rPr>
          <w:rStyle w:val="CharStyle3"/>
        </w:rPr>
        <w:t>de Maio çla 2Q.23.</w:t>
        <w:br/>
      </w:r>
      <w:r>
        <w:rPr>
          <w:rStyle w:val="CharStyle3"/>
          <w:color w:val="4F4F4F"/>
          <w:lang w:val="en-US" w:eastAsia="en-US" w:bidi="en-US"/>
        </w:rPr>
        <w:t xml:space="preserve">Anderson Olivia </w:t>
      </w:r>
      <w:r>
        <w:rPr>
          <w:rStyle w:val="CharStyle3"/>
          <w:color w:val="4F4F4F"/>
        </w:rPr>
        <w:t>Ca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380" w:line="240" w:lineRule="auto"/>
        <w:ind w:left="0" w:right="0" w:firstLine="0"/>
        <w:jc w:val="center"/>
      </w:pPr>
      <w:r>
        <w:rPr>
          <w:rStyle w:val="CharStyle3"/>
        </w:rPr>
        <w:t>Presidente</w:t>
      </w:r>
    </w:p>
    <w:sectPr>
      <w:footerReference w:type="default" r:id="rId7"/>
      <w:footerReference w:type="first" r:id="rId8"/>
      <w:footnotePr>
        <w:pos w:val="pageBottom"/>
        <w:numFmt w:val="decimal"/>
        <w:numRestart w:val="continuous"/>
      </w:footnotePr>
      <w:pgSz w:w="11918" w:h="16834"/>
      <w:pgMar w:top="1018" w:right="764" w:bottom="1120" w:left="796" w:header="0" w:footer="3" w:gutter="0"/>
      <w:pgNumType w:start="1"/>
      <w:cols w:space="720"/>
      <w:noEndnote/>
      <w:titlePg/>
      <w:rtlGutter w:val="0"/>
      <w:docGrid w:linePitch="36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690" behindDoc="1" locked="0" layoutInCell="1" allowOverlap="1">
              <wp:simplePos x="0" y="0"/>
              <wp:positionH relativeFrom="page">
                <wp:posOffset>6659245</wp:posOffset>
              </wp:positionH>
              <wp:positionV relativeFrom="page">
                <wp:posOffset>10041890</wp:posOffset>
              </wp:positionV>
              <wp:extent cx="381000" cy="103505"/>
              <wp:wrapNone/>
              <wp:docPr id="7" name="Shape 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381000" cy="10350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7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rStyle w:val="CharStyle8"/>
                              <w:rFonts w:ascii="Arial" w:eastAsia="Arial" w:hAnsi="Arial" w:cs="Arial"/>
                              <w:i/>
                              <w:iCs/>
                              <w:color w:val="4F4F4F"/>
                              <w:sz w:val="16"/>
                              <w:szCs w:val="16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8"/>
                                <w:rFonts w:ascii="Arial" w:eastAsia="Arial" w:hAnsi="Arial" w:cs="Arial"/>
                                <w:i/>
                                <w:iCs/>
                                <w:color w:val="4F4F4F"/>
                                <w:sz w:val="16"/>
                                <w:szCs w:val="16"/>
                                <w:lang w:val="en-US" w:eastAsia="en-US" w:bidi="en-US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8"/>
                              <w:rFonts w:ascii="Arial" w:eastAsia="Arial" w:hAnsi="Arial" w:cs="Arial"/>
                              <w:i/>
                              <w:iCs/>
                              <w:color w:val="4F4F4F"/>
                              <w:sz w:val="16"/>
                              <w:szCs w:val="16"/>
                              <w:lang w:val="en-US" w:eastAsia="en-US" w:bidi="en-US"/>
                            </w:rPr>
                            <w:t>/5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33" type="#_x0000_t202" style="position:absolute;margin-left:524.35000000000002pt;margin-top:790.70000000000005pt;width:30.pt;height:8.1500000000000004pt;z-index:-188744063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7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6"/>
                        <w:szCs w:val="16"/>
                      </w:rPr>
                    </w:pPr>
                    <w:r>
                      <w:rPr>
                        <w:rStyle w:val="CharStyle8"/>
                        <w:rFonts w:ascii="Arial" w:eastAsia="Arial" w:hAnsi="Arial" w:cs="Arial"/>
                        <w:i/>
                        <w:iCs/>
                        <w:color w:val="4F4F4F"/>
                        <w:sz w:val="16"/>
                        <w:szCs w:val="16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8"/>
                          <w:rFonts w:ascii="Arial" w:eastAsia="Arial" w:hAnsi="Arial" w:cs="Arial"/>
                          <w:i/>
                          <w:iCs/>
                          <w:color w:val="4F4F4F"/>
                          <w:sz w:val="16"/>
                          <w:szCs w:val="16"/>
                          <w:lang w:val="en-US" w:eastAsia="en-US" w:bidi="en-US"/>
                        </w:rPr>
                        <w:t>#</w:t>
                      </w:r>
                    </w:fldSimple>
                    <w:r>
                      <w:rPr>
                        <w:rStyle w:val="CharStyle8"/>
                        <w:rFonts w:ascii="Arial" w:eastAsia="Arial" w:hAnsi="Arial" w:cs="Arial"/>
                        <w:i/>
                        <w:iCs/>
                        <w:color w:val="4F4F4F"/>
                        <w:sz w:val="16"/>
                        <w:szCs w:val="16"/>
                        <w:lang w:val="en-US" w:eastAsia="en-US" w:bidi="en-US"/>
                      </w:rPr>
                      <w:t>/5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692" behindDoc="1" locked="0" layoutInCell="1" allowOverlap="1">
              <wp:simplePos x="0" y="0"/>
              <wp:positionH relativeFrom="page">
                <wp:posOffset>6591935</wp:posOffset>
              </wp:positionH>
              <wp:positionV relativeFrom="page">
                <wp:posOffset>10041890</wp:posOffset>
              </wp:positionV>
              <wp:extent cx="387350" cy="103505"/>
              <wp:wrapNone/>
              <wp:docPr id="9" name="Shape 9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387350" cy="10350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7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rStyle w:val="CharStyle8"/>
                              <w:rFonts w:ascii="Arial" w:eastAsia="Arial" w:hAnsi="Arial" w:cs="Arial"/>
                              <w:i/>
                              <w:iCs/>
                              <w:color w:val="4F4F4F"/>
                              <w:sz w:val="16"/>
                              <w:szCs w:val="16"/>
                            </w:rPr>
                            <w:t xml:space="preserve">Pag. </w:t>
                          </w:r>
                          <w:fldSimple w:instr=" PAGE \* MERGEFORMAT ">
                            <w:r>
                              <w:rPr>
                                <w:rStyle w:val="CharStyle8"/>
                                <w:rFonts w:ascii="Arial" w:eastAsia="Arial" w:hAnsi="Arial" w:cs="Arial"/>
                                <w:i/>
                                <w:iCs/>
                                <w:color w:val="4F4F4F"/>
                                <w:sz w:val="16"/>
                                <w:szCs w:val="16"/>
                                <w:lang w:val="en-US" w:eastAsia="en-US" w:bidi="en-US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8"/>
                              <w:rFonts w:ascii="Arial" w:eastAsia="Arial" w:hAnsi="Arial" w:cs="Arial"/>
                              <w:i/>
                              <w:iCs/>
                              <w:color w:val="4F4F4F"/>
                              <w:sz w:val="16"/>
                              <w:szCs w:val="16"/>
                              <w:lang w:val="en-US" w:eastAsia="en-US" w:bidi="en-US"/>
                            </w:rPr>
                            <w:t>/5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35" type="#_x0000_t202" style="position:absolute;margin-left:519.04999999999995pt;margin-top:790.70000000000005pt;width:30.5pt;height:8.1500000000000004pt;z-index:-188744061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7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6"/>
                        <w:szCs w:val="16"/>
                      </w:rPr>
                    </w:pPr>
                    <w:r>
                      <w:rPr>
                        <w:rStyle w:val="CharStyle8"/>
                        <w:rFonts w:ascii="Arial" w:eastAsia="Arial" w:hAnsi="Arial" w:cs="Arial"/>
                        <w:i/>
                        <w:iCs/>
                        <w:color w:val="4F4F4F"/>
                        <w:sz w:val="16"/>
                        <w:szCs w:val="16"/>
                      </w:rPr>
                      <w:t xml:space="preserve">Pag. </w:t>
                    </w:r>
                    <w:fldSimple w:instr=" PAGE \* MERGEFORMAT ">
                      <w:r>
                        <w:rPr>
                          <w:rStyle w:val="CharStyle8"/>
                          <w:rFonts w:ascii="Arial" w:eastAsia="Arial" w:hAnsi="Arial" w:cs="Arial"/>
                          <w:i/>
                          <w:iCs/>
                          <w:color w:val="4F4F4F"/>
                          <w:sz w:val="16"/>
                          <w:szCs w:val="16"/>
                          <w:lang w:val="en-US" w:eastAsia="en-US" w:bidi="en-US"/>
                        </w:rPr>
                        <w:t>#</w:t>
                      </w:r>
                    </w:fldSimple>
                    <w:r>
                      <w:rPr>
                        <w:rStyle w:val="CharStyle8"/>
                        <w:rFonts w:ascii="Arial" w:eastAsia="Arial" w:hAnsi="Arial" w:cs="Arial"/>
                        <w:i/>
                        <w:iCs/>
                        <w:color w:val="4F4F4F"/>
                        <w:sz w:val="16"/>
                        <w:szCs w:val="16"/>
                        <w:lang w:val="en-US" w:eastAsia="en-US" w:bidi="en-US"/>
                      </w:rPr>
                      <w:t>/5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Times New Roman" w:eastAsia="Times New Roman" w:hAnsi="Times New Roman" w:cs="Times New Roman"/>
        <w:sz w:val="24"/>
        <w:szCs w:val="24"/>
        <w:lang w:val="pt-PT" w:eastAsia="pt-PT" w:bidi="pt-PT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pt-PT" w:eastAsia="pt-PT" w:bidi="pt-PT"/>
    </w:rPr>
  </w:style>
  <w:style w:type="character" w:default="1" w:styleId="DefaultParagraphFont">
    <w:name w:val="Default Paragraph Font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pt-PT" w:eastAsia="pt-PT" w:bidi="pt-PT"/>
    </w:rPr>
  </w:style>
  <w:style w:type="character" w:customStyle="1" w:styleId="CharStyle3">
    <w:name w:val="Char Style 3"/>
    <w:basedOn w:val="DefaultParagraphFont"/>
    <w:link w:val="Style2"/>
    <w:rPr>
      <w:rFonts w:ascii="Arial" w:eastAsia="Arial" w:hAnsi="Arial" w:cs="Arial"/>
      <w:b w:val="0"/>
      <w:bCs w:val="0"/>
      <w:i w:val="0"/>
      <w:iCs w:val="0"/>
      <w:smallCaps w:val="0"/>
      <w:strike w:val="0"/>
      <w:color w:val="3A3A3A"/>
      <w:sz w:val="18"/>
      <w:szCs w:val="18"/>
      <w:u w:val="none"/>
    </w:rPr>
  </w:style>
  <w:style w:type="character" w:customStyle="1" w:styleId="CharStyle6">
    <w:name w:val="Char Style 6"/>
    <w:basedOn w:val="DefaultParagraphFont"/>
    <w:link w:val="Style5"/>
    <w:rPr>
      <w:rFonts w:ascii="Arial" w:eastAsia="Arial" w:hAnsi="Arial" w:cs="Arial"/>
      <w:b/>
      <w:bCs/>
      <w:i w:val="0"/>
      <w:iCs w:val="0"/>
      <w:smallCaps w:val="0"/>
      <w:strike w:val="0"/>
      <w:color w:val="3A3A3A"/>
      <w:sz w:val="18"/>
      <w:szCs w:val="18"/>
      <w:u w:val="none"/>
    </w:rPr>
  </w:style>
  <w:style w:type="character" w:customStyle="1" w:styleId="CharStyle8">
    <w:name w:val="Char Style 8"/>
    <w:basedOn w:val="DefaultParagraphFont"/>
    <w:link w:val="Style7"/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CharStyle11">
    <w:name w:val="Char Style 11"/>
    <w:basedOn w:val="DefaultParagraphFont"/>
    <w:link w:val="Style10"/>
    <w:rPr>
      <w:rFonts w:ascii="Arial" w:eastAsia="Arial" w:hAnsi="Arial" w:cs="Arial"/>
      <w:b w:val="0"/>
      <w:bCs w:val="0"/>
      <w:i w:val="0"/>
      <w:iCs w:val="0"/>
      <w:smallCaps w:val="0"/>
      <w:strike w:val="0"/>
      <w:color w:val="3A3A3A"/>
      <w:sz w:val="16"/>
      <w:szCs w:val="16"/>
      <w:u w:val="none"/>
    </w:rPr>
  </w:style>
  <w:style w:type="paragraph" w:customStyle="1" w:styleId="Style2">
    <w:name w:val="Style 2"/>
    <w:basedOn w:val="Normal"/>
    <w:link w:val="CharStyle3"/>
    <w:pPr>
      <w:widowControl w:val="0"/>
      <w:shd w:val="clear" w:color="auto" w:fill="auto"/>
      <w:spacing w:line="350" w:lineRule="auto"/>
    </w:pPr>
    <w:rPr>
      <w:rFonts w:ascii="Arial" w:eastAsia="Arial" w:hAnsi="Arial" w:cs="Arial"/>
      <w:b w:val="0"/>
      <w:bCs w:val="0"/>
      <w:i w:val="0"/>
      <w:iCs w:val="0"/>
      <w:smallCaps w:val="0"/>
      <w:strike w:val="0"/>
      <w:color w:val="3A3A3A"/>
      <w:sz w:val="18"/>
      <w:szCs w:val="18"/>
      <w:u w:val="none"/>
    </w:rPr>
  </w:style>
  <w:style w:type="paragraph" w:customStyle="1" w:styleId="Style5">
    <w:name w:val="Style 5"/>
    <w:basedOn w:val="Normal"/>
    <w:link w:val="CharStyle6"/>
    <w:pPr>
      <w:widowControl w:val="0"/>
      <w:shd w:val="clear" w:color="auto" w:fill="auto"/>
    </w:pPr>
    <w:rPr>
      <w:rFonts w:ascii="Arial" w:eastAsia="Arial" w:hAnsi="Arial" w:cs="Arial"/>
      <w:b/>
      <w:bCs/>
      <w:i w:val="0"/>
      <w:iCs w:val="0"/>
      <w:smallCaps w:val="0"/>
      <w:strike w:val="0"/>
      <w:color w:val="3A3A3A"/>
      <w:sz w:val="18"/>
      <w:szCs w:val="18"/>
      <w:u w:val="none"/>
    </w:rPr>
  </w:style>
  <w:style w:type="paragraph" w:customStyle="1" w:styleId="Style7">
    <w:name w:val="Style 7"/>
    <w:basedOn w:val="Normal"/>
    <w:link w:val="CharStyle8"/>
    <w:pPr>
      <w:widowControl w:val="0"/>
      <w:shd w:val="clear" w:color="auto" w:fill="auto"/>
    </w:pPr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Style10">
    <w:name w:val="Style 10"/>
    <w:basedOn w:val="Normal"/>
    <w:link w:val="CharStyle11"/>
    <w:pPr>
      <w:widowControl w:val="0"/>
      <w:shd w:val="clear" w:color="auto" w:fill="auto"/>
    </w:pPr>
    <w:rPr>
      <w:rFonts w:ascii="Arial" w:eastAsia="Arial" w:hAnsi="Arial" w:cs="Arial"/>
      <w:b w:val="0"/>
      <w:bCs w:val="0"/>
      <w:i w:val="0"/>
      <w:iCs w:val="0"/>
      <w:smallCaps w:val="0"/>
      <w:strike w:val="0"/>
      <w:color w:val="3A3A3A"/>
      <w:sz w:val="16"/>
      <w:szCs w:val="16"/>
      <w:u w:val="none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 TargetMode="External"/><Relationship Id="rId7" Type="http://schemas.openxmlformats.org/officeDocument/2006/relationships/footer" Target="footer1.xml"/><Relationship Id="rId8" Type="http://schemas.openxmlformats.org/officeDocument/2006/relationships/footer" Target="footer2.xml"/></Relationships>
</file>