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firstLine="0"/>
        <w:jc w:val="right"/>
      </w:pPr>
      <w:r>
        <w:rPr>
          <w:rStyle w:val="CharStyle6"/>
        </w:rPr>
        <w:t>A r-</w:t>
      </w:r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center"/>
      </w:pPr>
      <w:bookmarkStart w:id="0" w:name="bookmark0"/>
      <w:r>
        <w:rPr>
          <w:rStyle w:val="CharStyle8"/>
          <w:smallCaps/>
          <w:lang w:val="pt-PT" w:eastAsia="pt-PT" w:bidi="pt-PT"/>
        </w:rPr>
        <w:t xml:space="preserve">prefeitura </w:t>
      </w:r>
      <w:r>
        <w:rPr>
          <w:rStyle w:val="CharStyle8"/>
          <w:smallCaps/>
        </w:rPr>
        <w:t>de guarulhos</w:t>
      </w:r>
      <w:bookmarkEnd w:id="0"/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260" w:line="226" w:lineRule="auto"/>
        <w:ind w:left="0" w:right="0" w:firstLine="0"/>
        <w:jc w:val="center"/>
      </w:pPr>
      <w:r>
        <w:rPr>
          <w:rStyle w:val="CharStyle10"/>
          <w:b/>
          <w:bCs/>
        </w:rPr>
        <w:t xml:space="preserve">SECRETARIA </w:t>
      </w:r>
      <w:r>
        <w:rPr>
          <w:rStyle w:val="CharStyle10"/>
          <w:b/>
          <w:bCs/>
          <w:lang w:val="en-US" w:eastAsia="en-US" w:bidi="en-US"/>
        </w:rPr>
        <w:t xml:space="preserve">DE </w:t>
      </w:r>
      <w:r>
        <w:rPr>
          <w:rStyle w:val="CharStyle10"/>
          <w:b/>
          <w:bCs/>
        </w:rPr>
        <w:t>EDUCAÇÃO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0"/>
          <w:b/>
          <w:bCs/>
        </w:rPr>
        <w:t xml:space="preserve">TERMO </w:t>
      </w:r>
      <w:r>
        <w:rPr>
          <w:rStyle w:val="CharStyle10"/>
          <w:b/>
          <w:bCs/>
          <w:lang w:val="en-US" w:eastAsia="en-US" w:bidi="en-US"/>
        </w:rPr>
        <w:t xml:space="preserve">DE </w:t>
      </w:r>
      <w:r>
        <w:rPr>
          <w:rStyle w:val="CharStyle10"/>
          <w:b/>
          <w:bCs/>
        </w:rPr>
        <w:t xml:space="preserve">ADITAMENTO </w:t>
      </w:r>
      <w:r>
        <w:rPr>
          <w:rStyle w:val="CharStyle10"/>
          <w:b/>
          <w:bCs/>
          <w:lang w:val="en-US" w:eastAsia="en-US" w:bidi="en-US"/>
        </w:rPr>
        <w:t>N° 01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r>
        <w:rPr>
          <w:rStyle w:val="CharStyle10"/>
          <w:b/>
          <w:bCs/>
          <w:lang w:val="en-US" w:eastAsia="en-US" w:bidi="en-US"/>
        </w:rPr>
        <w:t xml:space="preserve">AO </w:t>
      </w:r>
      <w:r>
        <w:rPr>
          <w:rStyle w:val="CharStyle10"/>
          <w:b/>
          <w:bCs/>
        </w:rPr>
        <w:t xml:space="preserve">TERMO </w:t>
      </w:r>
      <w:r>
        <w:rPr>
          <w:rStyle w:val="CharStyle10"/>
          <w:b/>
          <w:bCs/>
          <w:lang w:val="en-US" w:eastAsia="en-US" w:bidi="en-US"/>
        </w:rPr>
        <w:t xml:space="preserve">DE </w:t>
      </w:r>
      <w:r>
        <w:rPr>
          <w:rStyle w:val="CharStyle10"/>
          <w:b/>
          <w:bCs/>
        </w:rPr>
        <w:t xml:space="preserve">COLABORAÇÃO </w:t>
      </w:r>
      <w:r>
        <w:rPr>
          <w:rStyle w:val="CharStyle10"/>
          <w:b/>
          <w:bCs/>
          <w:lang w:val="en-US" w:eastAsia="en-US" w:bidi="en-US"/>
        </w:rPr>
        <w:t>N° 000224/2022-SESE08-RPP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10"/>
          <w:b/>
          <w:bCs/>
        </w:rPr>
        <w:t xml:space="preserve">MODALIDADE: EDUCAÇÃO BÁSICA </w:t>
      </w:r>
      <w:r>
        <w:rPr>
          <w:rStyle w:val="CharStyle10"/>
          <w:b/>
          <w:bCs/>
          <w:lang w:val="en-US" w:eastAsia="en-US" w:bidi="en-US"/>
        </w:rPr>
        <w:t xml:space="preserve">/ </w:t>
      </w:r>
      <w:r>
        <w:rPr>
          <w:rStyle w:val="CharStyle10"/>
          <w:b/>
          <w:bCs/>
        </w:rPr>
        <w:t>EDUCAÇÃO INFANTIL - CRECHE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10"/>
          <w:b/>
          <w:bCs/>
        </w:rPr>
        <w:t>TERMO DE COLABORAÇAO N° 000224/2022-SESE08-RPP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10"/>
          <w:b/>
          <w:bCs/>
        </w:rPr>
        <w:t>TERMO DE ADITAMENTO N° 01-000224/2022-SESE08-RPP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20"/>
          <w:szCs w:val="20"/>
        </w:rPr>
      </w:pPr>
      <w:r>
        <w:rPr>
          <w:rStyle w:val="CharStyle10"/>
          <w:b/>
          <w:bCs/>
        </w:rPr>
        <w:t xml:space="preserve">PROCESSO ADMINISTRATIVO: </w:t>
      </w:r>
      <w:r>
        <w:rPr>
          <w:rStyle w:val="CharStyle10"/>
          <w:rFonts w:ascii="Arial" w:eastAsia="Arial" w:hAnsi="Arial" w:cs="Arial"/>
          <w:sz w:val="20"/>
          <w:szCs w:val="20"/>
          <w:lang w:val="en-US" w:eastAsia="en-US" w:bidi="en-US"/>
        </w:rPr>
        <w:t>52831/2021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600" w:right="0" w:hanging="1600"/>
        <w:jc w:val="both"/>
      </w:pPr>
      <w:r>
        <w:rPr>
          <w:rStyle w:val="CharStyle10"/>
          <w:b/>
          <w:bCs/>
        </w:rPr>
        <w:t>PARTICIPES: MUNICÍPIO DE GUARULHOS e IECE - INSTITUIÇÃO EDUCACIONAL CIDADANIA E ESPORTE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60" w:line="262" w:lineRule="auto"/>
        <w:ind w:left="0" w:right="0" w:firstLine="0"/>
        <w:jc w:val="both"/>
        <w:rPr>
          <w:sz w:val="20"/>
          <w:szCs w:val="20"/>
        </w:rPr>
      </w:pPr>
      <w:r>
        <w:rPr>
          <w:rStyle w:val="CharStyle13"/>
          <w:rFonts w:ascii="Times New Roman" w:eastAsia="Times New Roman" w:hAnsi="Times New Roman" w:cs="Times New Roman"/>
          <w:b/>
          <w:bCs/>
        </w:rPr>
        <w:t xml:space="preserve">FINALIDADE DO TERMO DE ADITAMENTO: </w:t>
      </w:r>
      <w:r>
        <w:rPr>
          <w:rStyle w:val="CharStyle13"/>
          <w:sz w:val="20"/>
          <w:szCs w:val="20"/>
        </w:rPr>
        <w:t>Inclusão do valor do IPTU ao Termo de Colaboração N° 000224/2022-SESE08-RPP.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0"/>
        <w:jc w:val="both"/>
        <w:rPr>
          <w:sz w:val="20"/>
          <w:szCs w:val="20"/>
        </w:rPr>
      </w:pPr>
      <w:r>
        <w:rPr>
          <w:rStyle w:val="CharStyle13"/>
          <w:sz w:val="20"/>
          <w:szCs w:val="20"/>
        </w:rPr>
        <w:t xml:space="preserve">Os participes acima, neste ato representados, respectivamente pelo Secretário de Educação - Alex Viterale de Sousa, e pelo Sr. </w:t>
      </w:r>
      <w:r>
        <w:rPr>
          <w:rStyle w:val="CharStyle13"/>
          <w:sz w:val="20"/>
          <w:szCs w:val="20"/>
          <w:lang w:val="en-US" w:eastAsia="en-US" w:bidi="en-US"/>
        </w:rPr>
        <w:t xml:space="preserve">Anderson </w:t>
      </w:r>
      <w:r>
        <w:rPr>
          <w:rStyle w:val="CharStyle13"/>
          <w:sz w:val="20"/>
          <w:szCs w:val="20"/>
        </w:rPr>
        <w:t xml:space="preserve">de Oliveira Carvalho, devidamente qualificados no Processo Administrativo citado, efetuam o presente ADITAMENTO a inclusão do valor do IPTU do imóvel onde está instalada a unidade escolar, no exercício de </w:t>
      </w:r>
      <w:r>
        <w:rPr>
          <w:rStyle w:val="CharStyle13"/>
          <w:sz w:val="20"/>
          <w:szCs w:val="20"/>
          <w:lang w:val="en-US" w:eastAsia="en-US" w:bidi="en-US"/>
        </w:rPr>
        <w:t xml:space="preserve">2022, </w:t>
      </w:r>
      <w:r>
        <w:rPr>
          <w:rStyle w:val="CharStyle13"/>
          <w:sz w:val="20"/>
          <w:szCs w:val="20"/>
        </w:rPr>
        <w:t>no Termo de Colaboração n° 000224/2022-SESE08-RPP, conforme segue: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560" w:line="240" w:lineRule="auto"/>
        <w:ind w:left="0" w:right="0" w:firstLine="0"/>
        <w:jc w:val="both"/>
        <w:rPr>
          <w:sz w:val="20"/>
          <w:szCs w:val="20"/>
        </w:rPr>
      </w:pPr>
      <w:r>
        <w:rPr>
          <w:rStyle w:val="CharStyle13"/>
          <w:rFonts w:ascii="Times New Roman" w:eastAsia="Times New Roman" w:hAnsi="Times New Roman" w:cs="Times New Roman"/>
          <w:b/>
          <w:bCs/>
          <w:lang w:val="en-US" w:eastAsia="en-US" w:bidi="en-US"/>
        </w:rPr>
        <w:t xml:space="preserve">Art </w:t>
      </w:r>
      <w:r>
        <w:rPr>
          <w:rStyle w:val="CharStyle13"/>
          <w:rFonts w:ascii="Times New Roman" w:eastAsia="Times New Roman" w:hAnsi="Times New Roman" w:cs="Times New Roman"/>
          <w:b/>
          <w:bCs/>
        </w:rPr>
        <w:t>I</w:t>
      </w:r>
      <w:r>
        <w:rPr>
          <w:rStyle w:val="CharStyle13"/>
          <w:rFonts w:ascii="Times New Roman" w:eastAsia="Times New Roman" w:hAnsi="Times New Roman" w:cs="Times New Roman"/>
          <w:b/>
          <w:bCs/>
          <w:vertAlign w:val="superscript"/>
        </w:rPr>
        <w:t>o</w:t>
      </w:r>
      <w:r>
        <w:rPr>
          <w:rStyle w:val="CharStyle13"/>
          <w:rFonts w:ascii="Times New Roman" w:eastAsia="Times New Roman" w:hAnsi="Times New Roman" w:cs="Times New Roman"/>
          <w:b/>
          <w:bCs/>
        </w:rPr>
        <w:t xml:space="preserve"> - </w:t>
      </w:r>
      <w:r>
        <w:rPr>
          <w:rStyle w:val="CharStyle13"/>
          <w:sz w:val="20"/>
          <w:szCs w:val="20"/>
        </w:rPr>
        <w:t>As cláusulas e subcláusulas adiante passam a vigorar com á seguinte redação:</w:t>
      </w:r>
    </w:p>
    <w:p>
      <w:pPr>
        <w:pStyle w:val="Style1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541" w:val="left"/>
        </w:tabs>
        <w:bidi w:val="0"/>
        <w:spacing w:before="0" w:after="0" w:line="302" w:lineRule="auto"/>
        <w:ind w:left="0" w:right="0" w:firstLine="0"/>
        <w:jc w:val="both"/>
        <w:rPr>
          <w:sz w:val="20"/>
          <w:szCs w:val="20"/>
        </w:rPr>
      </w:pPr>
      <w:r>
        <w:rPr>
          <w:rStyle w:val="CharStyle13"/>
          <w:rFonts w:ascii="Times New Roman" w:eastAsia="Times New Roman" w:hAnsi="Times New Roman" w:cs="Times New Roman"/>
          <w:b/>
          <w:bCs/>
        </w:rPr>
        <w:t xml:space="preserve">VALOR MENSAL PARA CUSTEAR LOCAÇÃO: </w:t>
      </w:r>
      <w:r>
        <w:rPr>
          <w:rStyle w:val="CharStyle13"/>
          <w:sz w:val="20"/>
          <w:szCs w:val="20"/>
        </w:rPr>
        <w:t>R$1</w:t>
      </w:r>
      <w:r>
        <w:rPr>
          <w:rStyle w:val="CharStyle13"/>
          <w:sz w:val="20"/>
          <w:szCs w:val="20"/>
          <w:lang w:val="en-US" w:eastAsia="en-US" w:bidi="en-US"/>
        </w:rPr>
        <w:t xml:space="preserve">1.500,00 </w:t>
      </w:r>
      <w:r>
        <w:rPr>
          <w:rStyle w:val="CharStyle13"/>
          <w:sz w:val="20"/>
          <w:szCs w:val="20"/>
        </w:rPr>
        <w:t xml:space="preserve">(onze mil, e quinhentos reais) </w:t>
      </w:r>
      <w:r>
        <w:rPr>
          <w:rStyle w:val="CharStyle13"/>
          <w:sz w:val="20"/>
          <w:szCs w:val="20"/>
          <w:lang w:val="en-US" w:eastAsia="en-US" w:bidi="en-US"/>
        </w:rPr>
        <w:t xml:space="preserve">+ </w:t>
      </w:r>
      <w:r>
        <w:rPr>
          <w:rStyle w:val="CharStyle13"/>
          <w:rFonts w:ascii="Times New Roman" w:eastAsia="Times New Roman" w:hAnsi="Times New Roman" w:cs="Times New Roman"/>
          <w:b/>
          <w:bCs/>
        </w:rPr>
        <w:t xml:space="preserve">VALOR DO IPTU </w:t>
      </w:r>
      <w:r>
        <w:rPr>
          <w:rStyle w:val="CharStyle13"/>
          <w:sz w:val="20"/>
          <w:szCs w:val="20"/>
        </w:rPr>
        <w:t>R$1.169,14 (um mil, cento e sessenta e nove reais e quatoreze centavos) - (em PARCELAS).</w:t>
      </w:r>
    </w:p>
    <w:p>
      <w:pPr>
        <w:pStyle w:val="Style16"/>
        <w:keepNext w:val="0"/>
        <w:keepLines w:val="0"/>
        <w:widowControl w:val="0"/>
        <w:shd w:val="clear" w:color="auto" w:fill="auto"/>
        <w:tabs>
          <w:tab w:pos="922" w:val="left"/>
          <w:tab w:pos="1670" w:val="left"/>
          <w:tab w:pos="2592" w:val="left"/>
          <w:tab w:pos="4598" w:val="left"/>
          <w:tab w:pos="5201" w:val="left"/>
        </w:tabs>
        <w:bidi w:val="0"/>
        <w:spacing w:before="0" w:after="0"/>
        <w:ind w:left="0" w:right="0" w:firstLine="0"/>
        <w:jc w:val="both"/>
      </w:pPr>
      <w:r>
        <w:rPr>
          <w:rStyle w:val="CharStyle17"/>
        </w:rPr>
        <w:t>(...)</w:t>
        <w:tab/>
        <w:t>-</w:t>
        <w:tab/>
        <w:t>■'</w:t>
        <w:tab/>
        <w:t>'■ . • ' .</w:t>
        <w:tab/>
        <w:t>'</w:t>
        <w:tab/>
        <w:t xml:space="preserve">/ .T A </w:t>
      </w:r>
      <w:r>
        <w:rPr>
          <w:rStyle w:val="CharStyle17"/>
          <w:lang w:val="en-US" w:eastAsia="en-US" w:bidi="en-US"/>
        </w:rPr>
        <w:t xml:space="preserve">./7,.. - - </w:t>
      </w:r>
      <w:r>
        <w:rPr>
          <w:rStyle w:val="CharStyle17"/>
        </w:rPr>
        <w:t>. "</w:t>
      </w:r>
    </w:p>
    <w:p>
      <w:pPr>
        <w:pStyle w:val="Style12"/>
        <w:keepNext w:val="0"/>
        <w:keepLines w:val="0"/>
        <w:widowControl w:val="0"/>
        <w:numPr>
          <w:ilvl w:val="1"/>
          <w:numId w:val="3"/>
        </w:numPr>
        <w:shd w:val="clear" w:color="auto" w:fill="auto"/>
        <w:tabs>
          <w:tab w:pos="651" w:val="left"/>
        </w:tabs>
        <w:bidi w:val="0"/>
        <w:spacing w:before="0" w:after="0" w:line="295" w:lineRule="auto"/>
        <w:ind w:left="0" w:right="0" w:firstLine="0"/>
        <w:jc w:val="both"/>
        <w:rPr>
          <w:sz w:val="20"/>
          <w:szCs w:val="20"/>
        </w:rPr>
      </w:pPr>
      <w:r>
        <w:rPr>
          <w:rStyle w:val="CharStyle13"/>
          <w:rFonts w:ascii="Times New Roman" w:eastAsia="Times New Roman" w:hAnsi="Times New Roman" w:cs="Times New Roman"/>
          <w:b/>
          <w:bCs/>
        </w:rPr>
        <w:t xml:space="preserve">VALOR DO TERMO DE COLABORAÇÃO: R$ </w:t>
      </w:r>
      <w:r>
        <w:rPr>
          <w:rStyle w:val="CharStyle13"/>
          <w:rFonts w:ascii="Times New Roman" w:eastAsia="Times New Roman" w:hAnsi="Times New Roman" w:cs="Times New Roman"/>
          <w:b/>
          <w:bCs/>
          <w:lang w:val="en-US" w:eastAsia="en-US" w:bidi="en-US"/>
        </w:rPr>
        <w:t xml:space="preserve">2.440.973,68 </w:t>
      </w:r>
      <w:r>
        <w:rPr>
          <w:rStyle w:val="CharStyle13"/>
          <w:sz w:val="20"/>
          <w:szCs w:val="20"/>
        </w:rPr>
        <w:t>(dois milhões, quatrocentos e quarenta mil, novecentos e setenta e tres reais e sessenta e oito centavos).</w:t>
      </w:r>
    </w:p>
    <w:p>
      <w:pPr>
        <w:pStyle w:val="Style9"/>
        <w:keepNext w:val="0"/>
        <w:keepLines w:val="0"/>
        <w:widowControl w:val="0"/>
        <w:shd w:val="clear" w:color="auto" w:fill="auto"/>
        <w:tabs>
          <w:tab w:pos="1670" w:val="left"/>
          <w:tab w:pos="3701" w:val="left"/>
          <w:tab w:pos="4598" w:val="left"/>
          <w:tab w:pos="5201" w:val="left"/>
          <w:tab w:pos="6912" w:val="left"/>
          <w:tab w:pos="7565" w:val="left"/>
          <w:tab w:pos="8410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10"/>
          <w:sz w:val="22"/>
          <w:szCs w:val="22"/>
        </w:rPr>
        <w:t>(.-)</w:t>
        <w:tab/>
      </w:r>
      <w:r>
        <w:rPr>
          <w:rStyle w:val="CharStyle10"/>
          <w:sz w:val="22"/>
          <w:szCs w:val="22"/>
          <w:lang w:val="en-US" w:eastAsia="en-US" w:bidi="en-US"/>
        </w:rPr>
        <w:t xml:space="preserve">7..:. . </w:t>
      </w:r>
      <w:r>
        <w:rPr>
          <w:rStyle w:val="CharStyle10"/>
          <w:sz w:val="22"/>
          <w:szCs w:val="22"/>
        </w:rPr>
        <w:t>' ■</w:t>
        <w:tab/>
        <w:t>.</w:t>
        <w:tab/>
        <w:t>.</w:t>
        <w:tab/>
        <w:t>;. .</w:t>
        <w:tab/>
        <w:t>■ .</w:t>
        <w:tab/>
        <w:t>&lt;</w:t>
        <w:tab/>
        <w:t>.</w:t>
      </w:r>
    </w:p>
    <w:p>
      <w:pPr>
        <w:pStyle w:val="Style19"/>
        <w:keepNext/>
        <w:keepLines/>
        <w:widowControl w:val="0"/>
        <w:numPr>
          <w:ilvl w:val="1"/>
          <w:numId w:val="3"/>
        </w:numPr>
        <w:shd w:val="clear" w:color="auto" w:fill="auto"/>
        <w:tabs>
          <w:tab w:pos="646" w:val="left"/>
          <w:tab w:pos="4598" w:val="left"/>
        </w:tabs>
        <w:bidi w:val="0"/>
        <w:spacing w:before="0" w:after="0" w:line="240" w:lineRule="auto"/>
        <w:ind w:left="0" w:right="0" w:firstLine="0"/>
        <w:jc w:val="both"/>
      </w:pPr>
      <w:bookmarkStart w:id="2" w:name="bookmark2"/>
      <w:r>
        <w:rPr>
          <w:rStyle w:val="CharStyle20"/>
          <w:b/>
          <w:bCs/>
        </w:rPr>
        <w:t>Dotação Orçamentaria:</w:t>
        <w:tab/>
        <w:t xml:space="preserve">■ '.. : ■' ' ' ■' ■ </w:t>
      </w:r>
      <w:r>
        <w:rPr>
          <w:rStyle w:val="CharStyle20"/>
          <w:b/>
          <w:bCs/>
          <w:lang w:val="en-US" w:eastAsia="en-US" w:bidi="en-US"/>
        </w:rPr>
        <w:t>..---.</w:t>
      </w:r>
      <w:bookmarkEnd w:id="2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60" w:line="266" w:lineRule="auto"/>
        <w:ind w:left="0" w:right="0" w:firstLine="0"/>
        <w:jc w:val="both"/>
        <w:rPr>
          <w:sz w:val="20"/>
          <w:szCs w:val="20"/>
        </w:rPr>
      </w:pPr>
      <w:r>
        <w:rPr>
          <w:rStyle w:val="CharStyle13"/>
          <w:sz w:val="20"/>
          <w:szCs w:val="20"/>
        </w:rPr>
        <w:t>Os recursos financeiros encontram-se respaldo no orçamento anual, nos termos confirmados pelo Ordenador da Despesa, onerando-se as seguintes dotações orçamentárias: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  <w:lang w:val="pt-PT" w:eastAsia="pt-PT" w:bidi="pt-PT"/>
        </w:rPr>
        <w:t xml:space="preserve">N° </w:t>
      </w:r>
      <w:r>
        <w:rPr>
          <w:rStyle w:val="CharStyle3"/>
        </w:rPr>
        <w:t>1480-0810.1236500062.035.01.2100000.335039.005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  <w:lang w:val="pt-PT" w:eastAsia="pt-PT" w:bidi="pt-PT"/>
        </w:rPr>
        <w:t xml:space="preserve">N° </w:t>
      </w:r>
      <w:r>
        <w:rPr>
          <w:rStyle w:val="CharStyle3"/>
        </w:rPr>
        <w:t>1482-0810.1236500062.035.01.2100000.445039.005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641975" cy="1767840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5641975" cy="1767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83" w:lineRule="auto"/>
        <w:ind w:left="5328" w:right="0" w:firstLine="0"/>
        <w:jc w:val="left"/>
        <w:rPr>
          <w:sz w:val="16"/>
          <w:szCs w:val="16"/>
        </w:rPr>
      </w:pPr>
      <w:r>
        <w:rPr>
          <w:rStyle w:val="CharStyle3"/>
          <w:rFonts w:ascii="Times New Roman" w:eastAsia="Times New Roman" w:hAnsi="Times New Roman" w:cs="Times New Roman"/>
          <w:sz w:val="16"/>
          <w:szCs w:val="16"/>
          <w:lang w:val="pt-PT" w:eastAsia="pt-PT" w:bidi="pt-PT"/>
        </w:rPr>
        <w:t>IECE - INSTITUIÇÃO EDUCACIONAL CIDADANIA E ESPORTE ■</w:t>
      </w:r>
    </w:p>
    <w:p>
      <w:pPr>
        <w:widowControl w:val="0"/>
        <w:spacing w:line="1" w:lineRule="exact"/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1115695" cy="829310"/>
            <wp:docPr id="2" name="Picut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1115695" cy="8293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7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</w:pPr>
      <w:r>
        <w:rPr>
          <w:rStyle w:val="CharStyle13"/>
          <w:b/>
          <w:bCs/>
        </w:rPr>
        <w:t xml:space="preserve">ANEXO </w:t>
      </w:r>
      <w:r>
        <w:rPr>
          <w:rStyle w:val="CharStyle13"/>
          <w:b/>
          <w:bCs/>
          <w:lang w:val="en-US" w:eastAsia="en-US" w:bidi="en-US"/>
        </w:rPr>
        <w:t xml:space="preserve">RP-09 - REPASSES AO </w:t>
      </w:r>
      <w:r>
        <w:rPr>
          <w:rStyle w:val="CharStyle13"/>
          <w:b/>
          <w:bCs/>
        </w:rPr>
        <w:t xml:space="preserve">TERCEIRO SETOR </w:t>
      </w:r>
      <w:r>
        <w:rPr>
          <w:rStyle w:val="CharStyle13"/>
          <w:b/>
          <w:bCs/>
          <w:lang w:val="en-US" w:eastAsia="en-US" w:bidi="en-US"/>
        </w:rPr>
        <w:t xml:space="preserve">- </w:t>
      </w:r>
      <w:r>
        <w:rPr>
          <w:rStyle w:val="CharStyle13"/>
          <w:b/>
          <w:bCs/>
        </w:rPr>
        <w:t xml:space="preserve">TERMO </w:t>
      </w:r>
      <w:r>
        <w:rPr>
          <w:rStyle w:val="CharStyle13"/>
          <w:b/>
          <w:bCs/>
          <w:lang w:val="en-US" w:eastAsia="en-US" w:bidi="en-US"/>
        </w:rPr>
        <w:t xml:space="preserve">DE </w:t>
      </w:r>
      <w:r>
        <w:rPr>
          <w:rStyle w:val="CharStyle13"/>
          <w:b/>
          <w:bCs/>
        </w:rPr>
        <w:t xml:space="preserve">CIÊNCIA </w:t>
      </w:r>
      <w:r>
        <w:rPr>
          <w:rStyle w:val="CharStyle13"/>
          <w:b/>
          <w:bCs/>
          <w:lang w:val="en-US" w:eastAsia="en-US" w:bidi="en-US"/>
        </w:rPr>
        <w:t>E DE</w:t>
        <w:br/>
      </w:r>
      <w:r>
        <w:rPr>
          <w:rStyle w:val="CharStyle13"/>
          <w:b/>
          <w:bCs/>
        </w:rPr>
        <w:t xml:space="preserve">NOTIFICAÇÃO </w:t>
      </w:r>
      <w:r>
        <w:rPr>
          <w:rStyle w:val="CharStyle13"/>
          <w:b/>
          <w:bCs/>
          <w:lang w:val="en-US" w:eastAsia="en-US" w:bidi="en-US"/>
        </w:rPr>
        <w:t xml:space="preserve">- </w:t>
      </w:r>
      <w:r>
        <w:rPr>
          <w:rStyle w:val="CharStyle13"/>
          <w:b/>
          <w:bCs/>
        </w:rPr>
        <w:t xml:space="preserve">TERMO </w:t>
      </w:r>
      <w:r>
        <w:rPr>
          <w:rStyle w:val="CharStyle13"/>
          <w:b/>
          <w:bCs/>
          <w:lang w:val="en-US" w:eastAsia="en-US" w:bidi="en-US"/>
        </w:rPr>
        <w:t xml:space="preserve">DE </w:t>
      </w:r>
      <w:r>
        <w:rPr>
          <w:rStyle w:val="CharStyle13"/>
          <w:b/>
          <w:bCs/>
        </w:rPr>
        <w:t>COLABORAÇÂO/FOMENTO</w:t>
        <w:br/>
        <w:t xml:space="preserve">(redação dada pela Resolução n° </w:t>
      </w:r>
      <w:r>
        <w:rPr>
          <w:rStyle w:val="CharStyle13"/>
          <w:b/>
          <w:bCs/>
          <w:lang w:val="en-US" w:eastAsia="en-US" w:bidi="en-US"/>
        </w:rPr>
        <w:t>11/2021</w:t>
      </w:r>
      <w:r>
        <w:rPr>
          <w:rStyle w:val="CharStyle13"/>
          <w:b/>
          <w:bCs/>
        </w:rPr>
        <w:t>)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both"/>
      </w:pPr>
      <w:r>
        <w:rPr>
          <w:rStyle w:val="CharStyle13"/>
        </w:rPr>
        <w:t xml:space="preserve">ÓRGÃO/ENTIDADE PÚBLICO (A): Município de Guarulhos </w:t>
      </w:r>
      <w:r>
        <w:rPr>
          <w:rStyle w:val="CharStyle13"/>
          <w:lang w:val="en-US" w:eastAsia="en-US" w:bidi="en-US"/>
        </w:rPr>
        <w:t xml:space="preserve">/ </w:t>
      </w:r>
      <w:r>
        <w:rPr>
          <w:rStyle w:val="CharStyle13"/>
        </w:rPr>
        <w:t>Secretaria da Educação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80"/>
        <w:ind w:left="0" w:right="0" w:firstLine="0"/>
        <w:jc w:val="both"/>
      </w:pPr>
      <w:r>
        <w:rPr>
          <w:rStyle w:val="CharStyle13"/>
        </w:rPr>
        <w:t xml:space="preserve">ORGANIZAÇÃO DA SOCIEDADE CIVIL PARCEIRA: </w:t>
      </w:r>
      <w:r>
        <w:rPr>
          <w:rStyle w:val="CharStyle13"/>
          <w:b/>
          <w:bCs/>
        </w:rPr>
        <w:t>IECE - INSTITUIÇÃO EDUCACIONAL CIDADANIA E ESPORTE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80"/>
        <w:ind w:left="0" w:right="0" w:firstLine="0"/>
        <w:jc w:val="both"/>
      </w:pPr>
      <w:r>
        <w:rPr>
          <w:rStyle w:val="CharStyle13"/>
        </w:rPr>
        <w:t xml:space="preserve">TERMO DE COLABORAÇÂO/FOMENTO N° (DE ORIGEM): </w:t>
      </w:r>
      <w:r>
        <w:rPr>
          <w:rStyle w:val="CharStyle13"/>
          <w:b/>
          <w:bCs/>
        </w:rPr>
        <w:t>000224/2022-SESE08-RPP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80"/>
        <w:ind w:left="0" w:right="0" w:firstLine="0"/>
        <w:jc w:val="both"/>
      </w:pPr>
      <w:r>
        <w:rPr>
          <w:rStyle w:val="CharStyle13"/>
        </w:rPr>
        <w:t xml:space="preserve">OBJETO: </w:t>
      </w:r>
      <w:r>
        <w:rPr>
          <w:rStyle w:val="CharStyle13"/>
          <w:i/>
          <w:iCs/>
        </w:rPr>
        <w:t xml:space="preserve">Colaboração Técnica e Financeira visando disciplinar os esforços conjuntos a serem realizados pelo Município e pela Instituição, para o desenvolvimento complementar da educação pública e gratuita prestada pela Rede Municipal de Guarulhos, na modalidade Educação Básica </w:t>
      </w:r>
      <w:r>
        <w:rPr>
          <w:rStyle w:val="CharStyle13"/>
          <w:i/>
          <w:iCs/>
          <w:lang w:val="en-US" w:eastAsia="en-US" w:bidi="en-US"/>
        </w:rPr>
        <w:t xml:space="preserve">/ </w:t>
      </w:r>
      <w:r>
        <w:rPr>
          <w:rStyle w:val="CharStyle13"/>
          <w:i/>
          <w:iCs/>
        </w:rPr>
        <w:t>Educação Infantil - Creche.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80"/>
        <w:ind w:left="0" w:right="0" w:firstLine="0"/>
        <w:jc w:val="both"/>
      </w:pPr>
      <w:r>
        <w:rPr>
          <w:rStyle w:val="CharStyle13"/>
        </w:rPr>
        <w:t xml:space="preserve">VALOR TOTAL DO AJUSTE: </w:t>
      </w:r>
      <w:r>
        <w:rPr>
          <w:rStyle w:val="CharStyle13"/>
          <w:b/>
          <w:bCs/>
        </w:rPr>
        <w:t xml:space="preserve">R$ </w:t>
      </w:r>
      <w:r>
        <w:rPr>
          <w:rStyle w:val="CharStyle13"/>
          <w:b/>
          <w:bCs/>
          <w:lang w:val="en-US" w:eastAsia="en-US" w:bidi="en-US"/>
        </w:rPr>
        <w:t>2.440.973,68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13"/>
        </w:rPr>
        <w:t>Pelo presente TERMO, nós, abaixo identificados:</w:t>
      </w:r>
    </w:p>
    <w:p>
      <w:pPr>
        <w:pStyle w:val="Style19"/>
        <w:keepNext/>
        <w:keepLines/>
        <w:widowControl w:val="0"/>
        <w:numPr>
          <w:ilvl w:val="0"/>
          <w:numId w:val="5"/>
        </w:numPr>
        <w:shd w:val="clear" w:color="auto" w:fill="auto"/>
        <w:tabs>
          <w:tab w:pos="710" w:val="left"/>
        </w:tabs>
        <w:bidi w:val="0"/>
        <w:spacing w:before="0" w:after="0" w:line="276" w:lineRule="auto"/>
        <w:ind w:left="0" w:right="0" w:firstLine="0"/>
        <w:jc w:val="left"/>
      </w:pPr>
      <w:bookmarkStart w:id="4" w:name="bookmark4"/>
      <w:r>
        <w:rPr>
          <w:rStyle w:val="CharStyle20"/>
          <w:rFonts w:ascii="Arial" w:eastAsia="Arial" w:hAnsi="Arial" w:cs="Arial"/>
          <w:b/>
          <w:bCs/>
        </w:rPr>
        <w:t>Estamos CIENTES de que:</w:t>
      </w:r>
      <w:bookmarkEnd w:id="4"/>
    </w:p>
    <w:p>
      <w:pPr>
        <w:pStyle w:val="Style1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10" w:val="left"/>
        </w:tabs>
        <w:bidi w:val="0"/>
        <w:spacing w:before="0" w:after="0"/>
        <w:ind w:left="0" w:right="0" w:firstLine="0"/>
        <w:jc w:val="both"/>
      </w:pPr>
      <w:r>
        <w:rPr>
          <w:rStyle w:val="CharStyle13"/>
        </w:rPr>
        <w:t xml:space="preserve">o ajuste acima referido e seus aditamentos </w:t>
      </w:r>
      <w:r>
        <w:rPr>
          <w:rStyle w:val="CharStyle13"/>
          <w:lang w:val="en-US" w:eastAsia="en-US" w:bidi="en-US"/>
        </w:rPr>
        <w:t xml:space="preserve">/ </w:t>
      </w:r>
      <w:r>
        <w:rPr>
          <w:rStyle w:val="CharStyle13"/>
        </w:rPr>
        <w:t>o processo dé prestação de contas, estará(ão) sujeito(s) a análise e julgamento pelo Tribunal de Contas do Estado de São Paulo, cujo trâmite processual ocorrerá pelo sistema eletrónico;</w:t>
      </w:r>
    </w:p>
    <w:p>
      <w:pPr>
        <w:pStyle w:val="Style1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10" w:val="left"/>
        </w:tabs>
        <w:bidi w:val="0"/>
        <w:spacing w:before="0" w:after="0"/>
        <w:ind w:left="0" w:right="0" w:firstLine="0"/>
        <w:jc w:val="both"/>
      </w:pPr>
      <w:r>
        <w:rPr>
          <w:rStyle w:val="CharStyle13"/>
        </w:rPr>
        <w:t xml:space="preserve">poderemos ter acesso ao processo, tendo vista e extraindo cópias das manifestações dé interesse, Despachos e Decisões, mediante regular cadastramento no Sistema de Processo Eletrónico, conforme dados abaixo indicados, em consonância com o estabelecido na Resolução n° </w:t>
      </w:r>
      <w:r>
        <w:rPr>
          <w:rStyle w:val="CharStyle13"/>
          <w:lang w:val="en-US" w:eastAsia="en-US" w:bidi="en-US"/>
        </w:rPr>
        <w:t xml:space="preserve">01/2011 </w:t>
      </w:r>
      <w:r>
        <w:rPr>
          <w:rStyle w:val="CharStyle13"/>
        </w:rPr>
        <w:t>do TCESP;</w:t>
      </w:r>
    </w:p>
    <w:p>
      <w:pPr>
        <w:pStyle w:val="Style1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10" w:val="left"/>
        </w:tabs>
        <w:bidi w:val="0"/>
        <w:spacing w:before="0" w:after="0"/>
        <w:ind w:left="0" w:right="0" w:firstLine="0"/>
        <w:jc w:val="both"/>
      </w:pPr>
      <w:r>
        <w:rPr>
          <w:rStyle w:val="CharStyle13"/>
        </w:rPr>
        <w:t xml:space="preserve">além de disponíveis no processo eletrónico, todos os Despachos e Decisões que vierem a ser tomados, relativamente ao aludido processo, serão publicados no Diário Oficial do Estado, Caderno do Poder Legislativo, parte do Tribunal de Contas do Estado de São Paulo, em conformidade com o artigo </w:t>
      </w:r>
      <w:r>
        <w:rPr>
          <w:rStyle w:val="CharStyle13"/>
          <w:lang w:val="en-US" w:eastAsia="en-US" w:bidi="en-US"/>
        </w:rPr>
        <w:t xml:space="preserve">90 </w:t>
      </w:r>
      <w:r>
        <w:rPr>
          <w:rStyle w:val="CharStyle13"/>
        </w:rPr>
        <w:t xml:space="preserve">da Lei Complementar n° </w:t>
      </w:r>
      <w:r>
        <w:rPr>
          <w:rStyle w:val="CharStyle13"/>
          <w:lang w:val="en-US" w:eastAsia="en-US" w:bidi="en-US"/>
        </w:rPr>
        <w:t xml:space="preserve">709, </w:t>
      </w:r>
      <w:r>
        <w:rPr>
          <w:rStyle w:val="CharStyle13"/>
        </w:rPr>
        <w:t xml:space="preserve">de </w:t>
      </w:r>
      <w:r>
        <w:rPr>
          <w:rStyle w:val="CharStyle13"/>
          <w:lang w:val="en-US" w:eastAsia="en-US" w:bidi="en-US"/>
        </w:rPr>
        <w:t xml:space="preserve">14 </w:t>
      </w:r>
      <w:r>
        <w:rPr>
          <w:rStyle w:val="CharStyle13"/>
        </w:rPr>
        <w:t xml:space="preserve">de janeiro de </w:t>
      </w:r>
      <w:r>
        <w:rPr>
          <w:rStyle w:val="CharStyle13"/>
          <w:lang w:val="en-US" w:eastAsia="en-US" w:bidi="en-US"/>
        </w:rPr>
        <w:t xml:space="preserve">1993, </w:t>
      </w:r>
      <w:r>
        <w:rPr>
          <w:rStyle w:val="CharStyle13"/>
        </w:rPr>
        <w:t>iniciando-se, a partir de então, a contagem dos prazos processuais, conforme regras do Código de Processo Civil;</w:t>
      </w:r>
    </w:p>
    <w:p>
      <w:pPr>
        <w:pStyle w:val="Style1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10" w:val="left"/>
        </w:tabs>
        <w:bidi w:val="0"/>
        <w:spacing w:before="0" w:after="280"/>
        <w:ind w:left="0" w:right="0" w:firstLine="0"/>
        <w:jc w:val="both"/>
      </w:pPr>
      <w:r>
        <w:rPr>
          <w:rStyle w:val="CharStyle13"/>
        </w:rPr>
        <w:t>as informações pessoais do(s) responsável (is) pelo órgão concessor e entidade beneficiária, estão cadastradas no módulo eletrónico do "Cadastro Corporativo TCESP - CadTCESP’, nos termos previstos no Artigo 2</w:t>
      </w:r>
      <w:r>
        <w:rPr>
          <w:rStyle w:val="CharStyle13"/>
          <w:vertAlign w:val="superscript"/>
        </w:rPr>
        <w:t>o</w:t>
      </w:r>
      <w:r>
        <w:rPr>
          <w:rStyle w:val="CharStyle13"/>
        </w:rPr>
        <w:t xml:space="preserve"> das Instruções n°01/2020, conforme “Declaração(õés) de Atualização Cadastral” anexa (s);</w:t>
      </w:r>
      <w:r>
        <w:br w:type="page"/>
      </w:r>
    </w:p>
    <w:p>
      <w:pPr>
        <w:widowControl w:val="0"/>
        <w:spacing w:line="1" w:lineRule="exact"/>
      </w:pPr>
      <w:r>
        <w:drawing>
          <wp:anchor distT="0" distB="0" distL="0" distR="0" simplePos="0" relativeHeight="125829378" behindDoc="0" locked="0" layoutInCell="1" allowOverlap="1">
            <wp:simplePos x="0" y="0"/>
            <wp:positionH relativeFrom="page">
              <wp:posOffset>1312545</wp:posOffset>
            </wp:positionH>
            <wp:positionV relativeFrom="paragraph">
              <wp:posOffset>0</wp:posOffset>
            </wp:positionV>
            <wp:extent cx="1118870" cy="694690"/>
            <wp:wrapTopAndBottom/>
            <wp:docPr id="3" name="Shap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1118870" cy="69469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1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10" w:val="left"/>
        </w:tabs>
        <w:bidi w:val="0"/>
        <w:spacing w:before="0" w:after="0" w:line="293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b/>
          <w:bCs/>
          <w:sz w:val="20"/>
          <w:szCs w:val="20"/>
        </w:rPr>
        <w:t xml:space="preserve">Damo-nos por NOTIFICADOS </w:t>
      </w:r>
      <w:r>
        <w:rPr>
          <w:rStyle w:val="CharStyle13"/>
          <w:b/>
          <w:bCs/>
          <w:sz w:val="20"/>
          <w:szCs w:val="20"/>
          <w:lang w:val="en-US" w:eastAsia="en-US" w:bidi="en-US"/>
        </w:rPr>
        <w:t>para:</w:t>
      </w:r>
    </w:p>
    <w:p>
      <w:pPr>
        <w:pStyle w:val="Style1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710" w:val="left"/>
        </w:tabs>
        <w:bidi w:val="0"/>
        <w:spacing w:before="0" w:after="0" w:line="300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sz w:val="20"/>
          <w:szCs w:val="20"/>
        </w:rPr>
        <w:t xml:space="preserve">O acompanhamento </w:t>
      </w:r>
      <w:r>
        <w:rPr>
          <w:rStyle w:val="CharStyle13"/>
          <w:sz w:val="20"/>
          <w:szCs w:val="20"/>
          <w:lang w:val="en-US" w:eastAsia="en-US" w:bidi="en-US"/>
        </w:rPr>
        <w:t xml:space="preserve">dos atos do </w:t>
      </w:r>
      <w:r>
        <w:rPr>
          <w:rStyle w:val="CharStyle13"/>
          <w:sz w:val="20"/>
          <w:szCs w:val="20"/>
        </w:rPr>
        <w:t xml:space="preserve">processo até seu julgamento </w:t>
      </w:r>
      <w:r>
        <w:rPr>
          <w:rStyle w:val="CharStyle13"/>
          <w:sz w:val="20"/>
          <w:szCs w:val="20"/>
          <w:lang w:val="en-US" w:eastAsia="en-US" w:bidi="en-US"/>
        </w:rPr>
        <w:t xml:space="preserve">final </w:t>
      </w:r>
      <w:r>
        <w:rPr>
          <w:rStyle w:val="CharStyle13"/>
          <w:sz w:val="20"/>
          <w:szCs w:val="20"/>
        </w:rPr>
        <w:t>e consequente publicação;</w:t>
      </w:r>
    </w:p>
    <w:p>
      <w:pPr>
        <w:pStyle w:val="Style1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710" w:val="left"/>
        </w:tabs>
        <w:bidi w:val="0"/>
        <w:spacing w:before="0" w:after="0" w:line="286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sz w:val="20"/>
          <w:szCs w:val="20"/>
        </w:rPr>
        <w:t>Se for o caso e de nosso interesse, nos prazos e nas formas legais e regimentais, exercer o direito de defesa, interpor recursos e o que mais couber.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40" w:line="286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b/>
          <w:bCs/>
          <w:sz w:val="20"/>
          <w:szCs w:val="20"/>
        </w:rPr>
        <w:t xml:space="preserve">LOCAL e DATA: </w:t>
      </w:r>
      <w:r>
        <w:rPr>
          <w:rStyle w:val="CharStyle13"/>
          <w:b/>
          <w:bCs/>
          <w:i/>
          <w:iCs/>
          <w:sz w:val="20"/>
          <w:szCs w:val="20"/>
        </w:rPr>
        <w:t xml:space="preserve">Guarulhos, </w:t>
      </w:r>
      <w:r>
        <w:rPr>
          <w:rStyle w:val="CharStyle13"/>
          <w:b/>
          <w:bCs/>
          <w:i/>
          <w:iCs/>
          <w:sz w:val="20"/>
          <w:szCs w:val="20"/>
          <w:lang w:val="en-US" w:eastAsia="en-US" w:bidi="en-US"/>
        </w:rPr>
        <w:t xml:space="preserve">19 </w:t>
      </w:r>
      <w:r>
        <w:rPr>
          <w:rStyle w:val="CharStyle13"/>
          <w:b/>
          <w:bCs/>
          <w:i/>
          <w:iCs/>
          <w:sz w:val="20"/>
          <w:szCs w:val="20"/>
        </w:rPr>
        <w:t xml:space="preserve">de outubro de </w:t>
      </w:r>
      <w:r>
        <w:rPr>
          <w:rStyle w:val="CharStyle13"/>
          <w:b/>
          <w:bCs/>
          <w:i/>
          <w:iCs/>
          <w:sz w:val="20"/>
          <w:szCs w:val="20"/>
          <w:lang w:val="en-US" w:eastAsia="en-US" w:bidi="en-US"/>
        </w:rPr>
        <w:t>2022.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93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b/>
          <w:bCs/>
          <w:sz w:val="20"/>
          <w:szCs w:val="20"/>
          <w:u w:val="single"/>
        </w:rPr>
        <w:t>AUTORIDADE MÁXIMA DO ÓRGÃO PÚBLICO PARCEIRO</w:t>
      </w:r>
      <w:r>
        <w:rPr>
          <w:rStyle w:val="CharStyle13"/>
          <w:b/>
          <w:bCs/>
          <w:sz w:val="20"/>
          <w:szCs w:val="20"/>
        </w:rPr>
        <w:t>:</w:t>
      </w:r>
    </w:p>
    <w:p>
      <w:pPr>
        <w:pStyle w:val="Style12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293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sz w:val="20"/>
          <w:szCs w:val="20"/>
        </w:rPr>
        <w:t xml:space="preserve">Nome: </w:t>
      </w:r>
      <w:r>
        <w:rPr>
          <w:rStyle w:val="CharStyle13"/>
          <w:i/>
          <w:iCs/>
          <w:sz w:val="20"/>
          <w:szCs w:val="20"/>
        </w:rPr>
        <w:t xml:space="preserve">Gustavo </w:t>
      </w:r>
      <w:r>
        <w:rPr>
          <w:rStyle w:val="CharStyle13"/>
          <w:i/>
          <w:iCs/>
          <w:sz w:val="20"/>
          <w:szCs w:val="20"/>
          <w:lang w:val="en-US" w:eastAsia="en-US" w:bidi="en-US"/>
        </w:rPr>
        <w:t xml:space="preserve">Henric </w:t>
      </w:r>
      <w:r>
        <w:rPr>
          <w:rStyle w:val="CharStyle13"/>
          <w:i/>
          <w:iCs/>
          <w:sz w:val="20"/>
          <w:szCs w:val="20"/>
        </w:rPr>
        <w:t>Costa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93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sz w:val="20"/>
          <w:szCs w:val="20"/>
        </w:rPr>
        <w:t xml:space="preserve">Cargo: </w:t>
      </w:r>
      <w:r>
        <w:rPr>
          <w:rStyle w:val="CharStyle13"/>
          <w:i/>
          <w:iCs/>
          <w:sz w:val="20"/>
          <w:szCs w:val="20"/>
        </w:rPr>
        <w:t>Prefeito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40" w:line="293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i/>
          <w:iCs/>
          <w:sz w:val="20"/>
          <w:szCs w:val="20"/>
        </w:rPr>
        <w:t xml:space="preserve">CPF: </w:t>
      </w:r>
      <w:r>
        <w:rPr>
          <w:rStyle w:val="CharStyle13"/>
          <w:i/>
          <w:iCs/>
          <w:sz w:val="20"/>
          <w:szCs w:val="20"/>
          <w:lang w:val="en-US" w:eastAsia="en-US" w:bidi="en-US"/>
        </w:rPr>
        <w:t>313.006.468-02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93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b/>
          <w:bCs/>
          <w:sz w:val="20"/>
          <w:szCs w:val="20"/>
          <w:u w:val="single"/>
        </w:rPr>
        <w:t>ORDENADOR DE DESPESA DO ÓRGÃO PÚBLICO PARCEIRO: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93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sz w:val="20"/>
          <w:szCs w:val="20"/>
        </w:rPr>
        <w:t xml:space="preserve">Nome: </w:t>
      </w:r>
      <w:r>
        <w:rPr>
          <w:rStyle w:val="CharStyle13"/>
          <w:i/>
          <w:iCs/>
          <w:sz w:val="20"/>
          <w:szCs w:val="20"/>
        </w:rPr>
        <w:t>Alex Viterale de Sousa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93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sz w:val="20"/>
          <w:szCs w:val="20"/>
        </w:rPr>
        <w:t xml:space="preserve">Cargo: </w:t>
      </w:r>
      <w:r>
        <w:rPr>
          <w:rStyle w:val="CharStyle13"/>
          <w:i/>
          <w:iCs/>
          <w:sz w:val="20"/>
          <w:szCs w:val="20"/>
        </w:rPr>
        <w:t>Secretário de Educação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360" w:line="293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sz w:val="20"/>
          <w:szCs w:val="20"/>
        </w:rPr>
        <w:t xml:space="preserve">CPF: </w:t>
      </w:r>
      <w:r>
        <w:rPr>
          <w:rStyle w:val="CharStyle13"/>
          <w:i/>
          <w:iCs/>
          <w:sz w:val="20"/>
          <w:szCs w:val="20"/>
          <w:lang w:val="en-US" w:eastAsia="en-US" w:bidi="en-US"/>
        </w:rPr>
        <w:t>373.406.318-36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b/>
          <w:bCs/>
          <w:sz w:val="20"/>
          <w:szCs w:val="20"/>
          <w:u w:val="single"/>
        </w:rPr>
        <w:t>AUTORIDADE MÁXIMA DA ENTIDADE BENEFICIÁRIA</w:t>
      </w:r>
      <w:r>
        <w:rPr>
          <w:rStyle w:val="CharStyle13"/>
          <w:b/>
          <w:bCs/>
          <w:sz w:val="20"/>
          <w:szCs w:val="20"/>
        </w:rPr>
        <w:t>:</w:t>
      </w:r>
    </w:p>
    <w:p>
      <w:pPr>
        <w:pStyle w:val="Style12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sz w:val="20"/>
          <w:szCs w:val="20"/>
          <w:lang w:val="en-US" w:eastAsia="en-US" w:bidi="en-US"/>
        </w:rPr>
        <w:t xml:space="preserve">Nome: </w:t>
      </w:r>
      <w:r>
        <w:rPr>
          <w:rStyle w:val="CharStyle13"/>
          <w:i/>
          <w:iCs/>
          <w:sz w:val="20"/>
          <w:szCs w:val="20"/>
          <w:lang w:val="en-US" w:eastAsia="en-US" w:bidi="en-US"/>
        </w:rPr>
        <w:t xml:space="preserve">Anderson </w:t>
      </w:r>
      <w:r>
        <w:rPr>
          <w:rStyle w:val="CharStyle13"/>
          <w:i/>
          <w:iCs/>
          <w:sz w:val="20"/>
          <w:szCs w:val="20"/>
        </w:rPr>
        <w:t>de Oliveira Carvalho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sz w:val="20"/>
          <w:szCs w:val="20"/>
        </w:rPr>
        <w:t xml:space="preserve">Cargo: </w:t>
      </w:r>
      <w:r>
        <w:rPr>
          <w:rStyle w:val="CharStyle13"/>
          <w:i/>
          <w:iCs/>
          <w:sz w:val="20"/>
          <w:szCs w:val="20"/>
        </w:rPr>
        <w:t>Presidente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  <w:rPr>
          <w:sz w:val="20"/>
          <w:szCs w:val="20"/>
        </w:rPr>
      </w:pPr>
      <w:r>
        <w:drawing>
          <wp:anchor distT="0" distB="0" distL="0" distR="0" simplePos="0" relativeHeight="125829379" behindDoc="0" locked="0" layoutInCell="1" allowOverlap="1">
            <wp:simplePos x="0" y="0"/>
            <wp:positionH relativeFrom="page">
              <wp:posOffset>2802890</wp:posOffset>
            </wp:positionH>
            <wp:positionV relativeFrom="paragraph">
              <wp:posOffset>63500</wp:posOffset>
            </wp:positionV>
            <wp:extent cx="2429510" cy="1588135"/>
            <wp:wrapTight wrapText="left">
              <wp:wrapPolygon>
                <wp:start x="9865" y="0"/>
                <wp:lineTo x="15150" y="0"/>
                <wp:lineTo x="15150" y="5887"/>
                <wp:lineTo x="15340" y="5887"/>
                <wp:lineTo x="15340" y="7836"/>
                <wp:lineTo x="21600" y="7836"/>
                <wp:lineTo x="21600" y="18076"/>
                <wp:lineTo x="7480" y="18076"/>
                <wp:lineTo x="7480" y="20025"/>
                <wp:lineTo x="3659" y="20025"/>
                <wp:lineTo x="3659" y="21600"/>
                <wp:lineTo x="108" y="21600"/>
                <wp:lineTo x="108" y="20149"/>
                <wp:lineTo x="0" y="20149"/>
                <wp:lineTo x="0" y="17122"/>
                <wp:lineTo x="4932" y="17122"/>
                <wp:lineTo x="4932" y="7836"/>
                <wp:lineTo x="6071" y="7836"/>
                <wp:lineTo x="6071" y="5887"/>
                <wp:lineTo x="9865" y="5887"/>
                <wp:lineTo x="9865" y="0"/>
              </wp:wrapPolygon>
            </wp:wrapTight>
            <wp:docPr id="5" name="Shap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2429510" cy="158813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2" behindDoc="0" locked="0" layoutInCell="1" allowOverlap="1">
                <wp:simplePos x="0" y="0"/>
                <wp:positionH relativeFrom="page">
                  <wp:posOffset>4491355</wp:posOffset>
                </wp:positionH>
                <wp:positionV relativeFrom="paragraph">
                  <wp:posOffset>356235</wp:posOffset>
                </wp:positionV>
                <wp:extent cx="621665" cy="158750"/>
                <wp:wrapNone/>
                <wp:docPr id="7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21665" cy="1587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sz w:val="20"/>
                                <w:szCs w:val="20"/>
                                <w:lang w:val="pt-PT" w:eastAsia="pt-PT" w:bidi="pt-PT"/>
                              </w:rPr>
                              <w:t>onclusivó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353.65000000000003pt;margin-top:28.050000000000001pt;width:48.950000000000003pt;height:12.5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  <w:sz w:val="20"/>
                          <w:szCs w:val="20"/>
                          <w:lang w:val="pt-PT" w:eastAsia="pt-PT" w:bidi="pt-PT"/>
                        </w:rPr>
                        <w:t>onclusivó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484" behindDoc="0" locked="0" layoutInCell="1" allowOverlap="1">
                <wp:simplePos x="0" y="0"/>
                <wp:positionH relativeFrom="page">
                  <wp:posOffset>4055745</wp:posOffset>
                </wp:positionH>
                <wp:positionV relativeFrom="paragraph">
                  <wp:posOffset>349885</wp:posOffset>
                </wp:positionV>
                <wp:extent cx="338455" cy="158750"/>
                <wp:wrapNone/>
                <wp:docPr id="9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38455" cy="1587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sz w:val="20"/>
                                <w:szCs w:val="20"/>
                                <w:lang w:val="pt-PT" w:eastAsia="pt-PT" w:bidi="pt-PT"/>
                              </w:rPr>
                              <w:t>recer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319.35000000000002pt;margin-top:27.550000000000001pt;width:26.650000000000002pt;height:12.5pt;z-index:25165773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"/>
                          <w:b/>
                          <w:bCs/>
                          <w:sz w:val="20"/>
                          <w:szCs w:val="20"/>
                          <w:lang w:val="pt-PT" w:eastAsia="pt-PT" w:bidi="pt-PT"/>
                        </w:rPr>
                        <w:t>recer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Style w:val="CharStyle13"/>
          <w:sz w:val="20"/>
          <w:szCs w:val="20"/>
        </w:rPr>
        <w:t xml:space="preserve">CPF: </w:t>
      </w:r>
      <w:r>
        <w:rPr>
          <w:rStyle w:val="CharStyle13"/>
          <w:i/>
          <w:iCs/>
          <w:sz w:val="20"/>
          <w:szCs w:val="20"/>
          <w:lang w:val="en-US" w:eastAsia="en-US" w:bidi="en-US"/>
        </w:rPr>
        <w:t>379.021.868-56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b/>
          <w:bCs/>
          <w:sz w:val="20"/>
          <w:szCs w:val="20"/>
          <w:u w:val="single"/>
        </w:rPr>
        <w:t>Responsáveis que assinaram o ajuste e/ou PELO ÓRGÃO PÚBLICO PARCEIR</w:t>
      </w:r>
      <w:r>
        <w:rPr>
          <w:rStyle w:val="CharStyle13"/>
          <w:b/>
          <w:bCs/>
          <w:sz w:val="20"/>
          <w:szCs w:val="20"/>
        </w:rPr>
        <w:t>O:</w:t>
      </w:r>
    </w:p>
    <w:p>
      <w:pPr>
        <w:pStyle w:val="Style12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sz w:val="20"/>
          <w:szCs w:val="20"/>
        </w:rPr>
        <w:t xml:space="preserve">Nome: </w:t>
      </w:r>
      <w:r>
        <w:rPr>
          <w:rStyle w:val="CharStyle13"/>
          <w:i/>
          <w:iCs/>
          <w:sz w:val="20"/>
          <w:szCs w:val="20"/>
        </w:rPr>
        <w:t>Alex Viterale de Sousa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sz w:val="20"/>
          <w:szCs w:val="20"/>
        </w:rPr>
        <w:t xml:space="preserve">Cargo: </w:t>
      </w:r>
      <w:r>
        <w:rPr>
          <w:rStyle w:val="CharStyle13"/>
          <w:i/>
          <w:iCs/>
          <w:sz w:val="20"/>
          <w:szCs w:val="20"/>
        </w:rPr>
        <w:t>Secretário de Educação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sz w:val="20"/>
          <w:szCs w:val="20"/>
        </w:rPr>
        <w:t xml:space="preserve">CPF: </w:t>
      </w:r>
      <w:r>
        <w:rPr>
          <w:rStyle w:val="CharStyle13"/>
          <w:i/>
          <w:iCs/>
          <w:sz w:val="20"/>
          <w:szCs w:val="20"/>
          <w:lang w:val="en-US" w:eastAsia="en-US" w:bidi="en-US"/>
        </w:rPr>
        <w:t>373.406.318-36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40"/>
        <w:ind w:left="0" w:right="0" w:firstLine="0"/>
        <w:jc w:val="left"/>
        <w:rPr>
          <w:sz w:val="20"/>
          <w:szCs w:val="20"/>
        </w:rPr>
      </w:pPr>
      <w:r>
        <w:rPr>
          <w:rStyle w:val="CharStyle13"/>
          <w:sz w:val="20"/>
          <w:szCs w:val="20"/>
        </w:rPr>
        <w:t xml:space="preserve">Assinatura; </w:t>
      </w:r>
      <w:r>
        <w:rPr>
          <w:rStyle w:val="CharStyle13"/>
          <w:sz w:val="20"/>
          <w:szCs w:val="20"/>
          <w:u w:val="single"/>
        </w:rPr>
        <w:t>■</w:t>
      </w:r>
    </w:p>
    <w:p>
      <w:pPr>
        <w:pStyle w:val="Style30"/>
        <w:keepNext w:val="0"/>
        <w:keepLines w:val="0"/>
        <w:widowControl w:val="0"/>
        <w:shd w:val="clear" w:color="auto" w:fill="auto"/>
        <w:tabs>
          <w:tab w:pos="5963" w:val="left"/>
        </w:tabs>
        <w:bidi w:val="0"/>
        <w:spacing w:before="0" w:after="0" w:line="276" w:lineRule="auto"/>
        <w:ind w:left="0" w:right="0" w:firstLine="0"/>
        <w:jc w:val="left"/>
      </w:pPr>
      <w:r>
        <w:fldChar w:fldCharType="begin"/>
        <w:instrText xml:space="preserve"> TOC \o "1-5" \h \z </w:instrText>
        <w:fldChar w:fldCharType="separate"/>
      </w:r>
      <w:r>
        <w:rPr>
          <w:rStyle w:val="CharStyle31"/>
          <w:b/>
          <w:bCs/>
          <w:sz w:val="20"/>
          <w:szCs w:val="20"/>
          <w:u w:val="single"/>
        </w:rPr>
        <w:t>Responsáveis que assina ajuste é/ou prestação^de contas: PELA ENTIDADE PARCEIRA</w:t>
      </w:r>
      <w:r>
        <w:rPr>
          <w:rStyle w:val="CharStyle31"/>
          <w:b/>
          <w:bCs/>
          <w:sz w:val="20"/>
          <w:szCs w:val="20"/>
        </w:rPr>
        <w:t>:</w:t>
        <w:tab/>
        <w:t>-</w:t>
      </w:r>
    </w:p>
    <w:p>
      <w:pPr>
        <w:pStyle w:val="Style3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31"/>
          <w:lang w:val="en-US" w:eastAsia="en-US" w:bidi="en-US"/>
        </w:rPr>
        <w:t xml:space="preserve">Nome: </w:t>
      </w:r>
      <w:r>
        <w:rPr>
          <w:rStyle w:val="CharStyle31"/>
          <w:i/>
          <w:iCs/>
          <w:lang w:val="en-US" w:eastAsia="en-US" w:bidi="en-US"/>
        </w:rPr>
        <w:t xml:space="preserve">Anderson </w:t>
      </w:r>
      <w:r>
        <w:rPr>
          <w:rStyle w:val="CharStyle31"/>
          <w:i/>
          <w:iCs/>
        </w:rPr>
        <w:t>de Oliveira Carvalho</w:t>
      </w:r>
    </w:p>
    <w:p>
      <w:pPr>
        <w:pStyle w:val="Style30"/>
        <w:keepNext w:val="0"/>
        <w:keepLines w:val="0"/>
        <w:widowControl w:val="0"/>
        <w:shd w:val="clear" w:color="auto" w:fill="auto"/>
        <w:tabs>
          <w:tab w:pos="5237" w:val="left"/>
        </w:tabs>
        <w:bidi w:val="0"/>
        <w:spacing w:before="0" w:after="0" w:line="276" w:lineRule="auto"/>
        <w:ind w:left="0" w:right="0" w:firstLine="0"/>
        <w:jc w:val="left"/>
      </w:pPr>
      <w:r>
        <w:rPr>
          <w:rStyle w:val="CharStyle31"/>
        </w:rPr>
        <w:t xml:space="preserve">Cargo: </w:t>
      </w:r>
      <w:r>
        <w:rPr>
          <w:rStyle w:val="CharStyle31"/>
          <w:i/>
          <w:iCs/>
        </w:rPr>
        <w:t>Presidente .</w:t>
        <w:tab/>
        <w:t>: .</w:t>
      </w:r>
    </w:p>
    <w:p>
      <w:pPr>
        <w:pStyle w:val="Style30"/>
        <w:keepNext w:val="0"/>
        <w:keepLines w:val="0"/>
        <w:widowControl w:val="0"/>
        <w:shd w:val="clear" w:color="auto" w:fill="auto"/>
        <w:tabs>
          <w:tab w:pos="2822" w:val="left"/>
          <w:tab w:pos="5963" w:val="left"/>
        </w:tabs>
        <w:bidi w:val="0"/>
        <w:spacing w:before="0" w:after="0" w:line="307" w:lineRule="auto"/>
        <w:ind w:left="0" w:right="0" w:firstLine="0"/>
        <w:jc w:val="left"/>
        <w:rPr>
          <w:sz w:val="18"/>
          <w:szCs w:val="18"/>
        </w:rPr>
      </w:pPr>
      <w:r>
        <w:rPr>
          <w:rStyle w:val="CharStyle31"/>
          <w:sz w:val="18"/>
          <w:szCs w:val="18"/>
        </w:rPr>
        <w:t xml:space="preserve">CPF: </w:t>
      </w:r>
      <w:r>
        <w:rPr>
          <w:rStyle w:val="CharStyle31"/>
          <w:sz w:val="18"/>
          <w:szCs w:val="18"/>
          <w:lang w:val="en-US" w:eastAsia="en-US" w:bidi="en-US"/>
        </w:rPr>
        <w:t>379.027.868-56,.</w:t>
        <w:tab/>
      </w:r>
      <w:r>
        <w:rPr>
          <w:rStyle w:val="CharStyle31"/>
          <w:sz w:val="18"/>
          <w:szCs w:val="18"/>
        </w:rPr>
        <w:t>\</w:t>
        <w:tab/>
        <w:t>'</w:t>
      </w:r>
    </w:p>
    <w:p>
      <w:pPr>
        <w:pStyle w:val="Style30"/>
        <w:keepNext w:val="0"/>
        <w:keepLines w:val="0"/>
        <w:widowControl w:val="0"/>
        <w:shd w:val="clear" w:color="auto" w:fill="auto"/>
        <w:tabs>
          <w:tab w:pos="5578" w:val="left"/>
        </w:tabs>
        <w:bidi w:val="0"/>
        <w:spacing w:before="0" w:after="240" w:line="276" w:lineRule="auto"/>
        <w:ind w:left="0" w:right="0" w:firstLine="0"/>
        <w:jc w:val="left"/>
      </w:pPr>
      <w:r>
        <w:rPr>
          <w:rStyle w:val="CharStyle31"/>
        </w:rPr>
        <w:t xml:space="preserve">Assinatura: </w:t>
      </w:r>
      <w:r>
        <w:rPr>
          <w:rStyle w:val="CharStyle31"/>
          <w:u w:val="single"/>
        </w:rPr>
        <w:t>r</w:t>
        <w:tab/>
        <w:t>.</w:t>
      </w:r>
    </w:p>
    <w:p>
      <w:pPr>
        <w:pStyle w:val="Style30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1"/>
          <w:b/>
          <w:bCs/>
          <w:sz w:val="20"/>
          <w:szCs w:val="20"/>
          <w:u w:val="single"/>
        </w:rPr>
        <w:t>Demais Responsáveis:</w:t>
      </w:r>
    </w:p>
    <w:p>
      <w:pPr>
        <w:pStyle w:val="Style30"/>
        <w:keepNext w:val="0"/>
        <w:keepLines w:val="0"/>
        <w:widowControl w:val="0"/>
        <w:shd w:val="clear" w:color="auto" w:fill="auto"/>
        <w:tabs>
          <w:tab w:pos="3307" w:val="left"/>
        </w:tabs>
        <w:bidi w:val="0"/>
        <w:spacing w:before="0" w:after="0"/>
        <w:ind w:left="0" w:right="0" w:firstLine="0"/>
        <w:jc w:val="left"/>
      </w:pPr>
      <w:r>
        <w:rPr>
          <w:rStyle w:val="CharStyle31"/>
        </w:rPr>
        <w:t>Tipo de ato sob sua responsabilidade: Ações de acompanhamento, monitoramento e avaliação, e prestação de contas.</w:t>
        <w:tab/>
        <w:t>,</w:t>
      </w:r>
    </w:p>
    <w:p>
      <w:pPr>
        <w:pStyle w:val="Style30"/>
        <w:keepNext w:val="0"/>
        <w:keepLines w:val="0"/>
        <w:widowControl w:val="0"/>
        <w:shd w:val="clear" w:color="auto" w:fill="auto"/>
        <w:bidi w:val="0"/>
        <w:spacing w:before="0" w:after="0" w:line="259" w:lineRule="atLeast"/>
        <w:ind w:left="0" w:right="0" w:firstLine="0"/>
        <w:jc w:val="left"/>
      </w:pPr>
      <w:r>
        <w:rPr>
          <w:rStyle w:val="CharStyle31"/>
        </w:rPr>
        <w:t xml:space="preserve">Nome: </w:t>
      </w:r>
      <w:r>
        <w:rPr>
          <w:rStyle w:val="CharStyle31"/>
          <w:i/>
          <w:iCs/>
        </w:rPr>
        <w:t>Fábia Aparecida Costa</w:t>
        <w:drawing>
          <wp:inline>
            <wp:extent cx="1877695" cy="18415"/>
            <wp:docPr id="11" name="Picut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1877695" cy="184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30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1"/>
        </w:rPr>
        <w:t xml:space="preserve">Cargo: </w:t>
      </w:r>
      <w:r>
        <w:rPr>
          <w:rStyle w:val="CharStyle31"/>
          <w:i/>
          <w:iCs/>
        </w:rPr>
        <w:t>Subsecretária de Educação/Geètora do Termodé f^olaboração</w:t>
      </w:r>
    </w:p>
    <w:p>
      <w:pPr>
        <w:pStyle w:val="Style30"/>
        <w:keepNext w:val="0"/>
        <w:keepLines w:val="0"/>
        <w:widowControl w:val="0"/>
        <w:shd w:val="clear" w:color="auto" w:fill="auto"/>
        <w:tabs>
          <w:tab w:pos="5963" w:val="left"/>
        </w:tabs>
        <w:bidi w:val="0"/>
        <w:spacing w:before="0" w:after="0"/>
        <w:ind w:left="0" w:right="0" w:firstLine="0"/>
        <w:jc w:val="left"/>
      </w:pPr>
      <w:r>
        <w:drawing>
          <wp:anchor distT="0" distB="0" distL="0" distR="0" simplePos="0" relativeHeight="125829380" behindDoc="0" locked="0" layoutInCell="1" allowOverlap="1">
            <wp:simplePos x="0" y="0"/>
            <wp:positionH relativeFrom="page">
              <wp:posOffset>3070860</wp:posOffset>
            </wp:positionH>
            <wp:positionV relativeFrom="paragraph">
              <wp:posOffset>25400</wp:posOffset>
            </wp:positionV>
            <wp:extent cx="2231390" cy="487680"/>
            <wp:wrapTight wrapText="left">
              <wp:wrapPolygon>
                <wp:start x="0" y="0"/>
                <wp:lineTo x="21600" y="0"/>
                <wp:lineTo x="21600" y="21600"/>
                <wp:lineTo x="0" y="21600"/>
                <wp:lineTo x="0" y="0"/>
              </wp:wrapPolygon>
            </wp:wrapTight>
            <wp:docPr id="12" name="Shap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box 13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ext cx="2231390" cy="48768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1"/>
        </w:rPr>
        <w:t xml:space="preserve">CPF: </w:t>
      </w:r>
      <w:r>
        <w:rPr>
          <w:rStyle w:val="CharStyle31"/>
          <w:lang w:val="en-US" w:eastAsia="en-US" w:bidi="en-US"/>
        </w:rPr>
        <w:t>333.854.378-65</w:t>
        <w:tab/>
      </w:r>
      <w:r>
        <w:rPr>
          <w:rStyle w:val="CharStyle31"/>
        </w:rPr>
        <w:t>~</w:t>
      </w:r>
    </w:p>
    <w:p>
      <w:pPr>
        <w:pStyle w:val="Style30"/>
        <w:keepNext w:val="0"/>
        <w:keepLines w:val="0"/>
        <w:widowControl w:val="0"/>
        <w:shd w:val="clear" w:color="auto" w:fill="auto"/>
        <w:tabs>
          <w:tab w:pos="1973" w:val="left"/>
        </w:tabs>
        <w:bidi w:val="0"/>
        <w:spacing w:before="0" w:after="240"/>
        <w:ind w:left="0" w:right="0" w:firstLine="0"/>
        <w:jc w:val="left"/>
      </w:pPr>
      <w:r>
        <w:rPr>
          <w:rStyle w:val="CharStyle31"/>
        </w:rPr>
        <w:t xml:space="preserve">Assinatura: </w:t>
      </w:r>
      <w:r>
        <w:rPr>
          <w:rStyle w:val="CharStyle31"/>
          <w:u w:val="single"/>
        </w:rPr>
        <w:t>• ,.</w:t>
        <w:tab/>
        <w:t>■</w:t>
      </w:r>
    </w:p>
    <w:p>
      <w:pPr>
        <w:pStyle w:val="Style3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1"/>
        </w:rPr>
        <w:t>Tipo de ato sob sua responsabilidadèWTbuições prevista^em atos legais e administrativos.</w:t>
      </w:r>
    </w:p>
    <w:p>
      <w:pPr>
        <w:pStyle w:val="Style3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1"/>
        </w:rPr>
        <w:t xml:space="preserve">Nome.' </w:t>
      </w:r>
      <w:r>
        <w:rPr>
          <w:rStyle w:val="CharStyle31"/>
          <w:i/>
          <w:iCs/>
        </w:rPr>
        <w:t xml:space="preserve">Maria Angela </w:t>
      </w:r>
      <w:r>
        <w:rPr>
          <w:rStyle w:val="CharStyle31"/>
          <w:i/>
          <w:iCs/>
          <w:lang w:val="en-US" w:eastAsia="en-US" w:bidi="en-US"/>
        </w:rPr>
        <w:t>Gianetti</w:t>
      </w:r>
      <w:r>
        <w:rPr>
          <w:rStyle w:val="CharStyle31"/>
          <w:lang w:val="en-US" w:eastAsia="en-US" w:bidi="en-US"/>
        </w:rPr>
        <w:t xml:space="preserve"> </w:t>
      </w:r>
      <w:r>
        <w:rPr>
          <w:rStyle w:val="CharStyle31"/>
        </w:rPr>
        <w:t>s</w:t>
      </w:r>
    </w:p>
    <w:p>
      <w:pPr>
        <w:pStyle w:val="Style3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1"/>
        </w:rPr>
        <w:t>Cargo: Diretora do ^partamento de^lanejamentc^^ducação</w:t>
      </w:r>
    </w:p>
    <w:p>
      <w:pPr>
        <w:pStyle w:val="Style30"/>
        <w:keepNext w:val="0"/>
        <w:keepLines w:val="0"/>
        <w:widowControl w:val="0"/>
        <w:shd w:val="clear" w:color="auto" w:fill="auto"/>
        <w:tabs>
          <w:tab w:pos="4498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1"/>
        </w:rPr>
        <w:t xml:space="preserve">CPF: </w:t>
      </w:r>
      <w:r>
        <w:rPr>
          <w:rStyle w:val="CharStyle31"/>
          <w:lang w:val="en-US" w:eastAsia="en-US" w:bidi="en-US"/>
        </w:rPr>
        <w:t xml:space="preserve">011.230.688-40 4 </w:t>
      </w:r>
      <w:r>
        <w:rPr>
          <w:rStyle w:val="CharStyle31"/>
        </w:rPr>
        <w:t>TLV í</w:t>
        <w:tab/>
        <w:t>\ V</w:t>
      </w:r>
    </w:p>
    <w:p>
      <w:pPr>
        <w:pStyle w:val="Style30"/>
        <w:keepNext w:val="0"/>
        <w:keepLines w:val="0"/>
        <w:widowControl w:val="0"/>
        <w:shd w:val="clear" w:color="auto" w:fill="auto"/>
        <w:tabs>
          <w:tab w:pos="1541" w:val="left"/>
          <w:tab w:pos="5578" w:val="left"/>
          <w:tab w:pos="6533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1"/>
        </w:rPr>
        <w:t>Assinatura:</w:t>
        <w:tab/>
        <w:t>.</w:t>
        <w:tab/>
        <w:t>.</w:t>
        <w:tab/>
      </w:r>
      <w:r>
        <w:rPr>
          <w:rStyle w:val="CharStyle31"/>
          <w:lang w:val="en-US" w:eastAsia="en-US" w:bidi="en-US"/>
        </w:rPr>
        <w:t>4</w:t>
      </w:r>
      <w:r>
        <w:fldChar w:fldCharType="end"/>
      </w:r>
    </w:p>
    <w:sectPr>
      <w:footnotePr>
        <w:pos w:val="pageBottom"/>
        <w:numFmt w:val="decimal"/>
        <w:numRestart w:val="continuous"/>
      </w:footnotePr>
      <w:pgSz w:w="12235" w:h="17040"/>
      <w:pgMar w:top="920" w:right="1242" w:bottom="1274" w:left="1930" w:header="492" w:footer="846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3"/>
      <w:numFmt w:val="decimal"/>
      <w:lvlText w:val="%1."/>
    </w:lvl>
    <w:lvl w:ilvl="1">
      <w:start w:val="9"/>
      <w:numFmt w:val="decimal"/>
      <w:lvlText w:val="%1.%2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</w:abstractNum>
  <w:abstractNum w:abstractNumId="2">
    <w:multiLevelType w:val="multilevel"/>
    <w:lvl w:ilvl="0">
      <w:start w:val="3"/>
      <w:numFmt w:val="decimal"/>
      <w:lvlText w:val="%1."/>
    </w:lvl>
    <w:lvl w:ilvl="1">
      <w:start w:val="12"/>
      <w:numFmt w:val="decimal"/>
      <w:lvlText w:val="%1.%2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</w:abstractNum>
  <w:abstractNum w:abstractNumId="4">
    <w:multiLevelType w:val="multilevel"/>
    <w:lvl w:ilvl="0">
      <w:start w:val="1"/>
      <w:numFmt w:val="decimal"/>
      <w:lvlText w:val="%1.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</w:abstractNum>
  <w:abstractNum w:abstractNumId="6">
    <w:multiLevelType w:val="multilevel"/>
    <w:lvl w:ilvl="0">
      <w:start w:val="1"/>
      <w:numFmt w:val="lowerLetter"/>
      <w:lvlText w:val="%1)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t-PT" w:eastAsia="pt-PT" w:bidi="pt-PT"/>
      </w:rPr>
    </w:lvl>
  </w:abstractNum>
  <w:abstractNum w:abstractNumId="8">
    <w:multiLevelType w:val="multilevel"/>
    <w:lvl w:ilvl="0">
      <w:start w:val="1"/>
      <w:numFmt w:val="lowerLetter"/>
      <w:lvlText w:val="%1)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t-PT" w:eastAsia="pt-PT" w:bidi="pt-PT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CharStyle6">
    <w:name w:val="Char Style 6"/>
    <w:basedOn w:val="DefaultParagraphFont"/>
    <w:link w:val="Style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CharStyle8">
    <w:name w:val="Char Style 8"/>
    <w:basedOn w:val="DefaultParagraphFont"/>
    <w:link w:val="Style7"/>
    <w:rPr>
      <w:b w:val="0"/>
      <w:bCs w:val="0"/>
      <w:i w:val="0"/>
      <w:iCs w:val="0"/>
      <w:smallCaps/>
      <w:strike w:val="0"/>
      <w:sz w:val="28"/>
      <w:szCs w:val="28"/>
      <w:u w:val="none"/>
      <w:lang w:val="en-US" w:eastAsia="en-US" w:bidi="en-US"/>
    </w:rPr>
  </w:style>
  <w:style w:type="character" w:customStyle="1" w:styleId="CharStyle10">
    <w:name w:val="Char Style 10"/>
    <w:basedOn w:val="DefaultParagraphFont"/>
    <w:link w:val="Style9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13">
    <w:name w:val="Char Style 13"/>
    <w:basedOn w:val="DefaultParagraphFont"/>
    <w:link w:val="Style12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17">
    <w:name w:val="Char Style 17"/>
    <w:basedOn w:val="DefaultParagraphFont"/>
    <w:link w:val="Style16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20">
    <w:name w:val="Char Style 20"/>
    <w:basedOn w:val="DefaultParagraphFont"/>
    <w:link w:val="Style19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31">
    <w:name w:val="Char Style 31"/>
    <w:basedOn w:val="DefaultParagraphFont"/>
    <w:link w:val="Style3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line="276" w:lineRule="auto"/>
      <w:ind w:left="46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5">
    <w:name w:val="Style 5"/>
    <w:basedOn w:val="Normal"/>
    <w:link w:val="CharStyle6"/>
    <w:pPr>
      <w:widowControl w:val="0"/>
      <w:shd w:val="clear" w:color="auto" w:fill="auto"/>
      <w:spacing w:after="900"/>
      <w:ind w:right="940"/>
      <w:jc w:val="right"/>
    </w:pPr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paragraph" w:customStyle="1" w:styleId="Style7">
    <w:name w:val="Style 7"/>
    <w:basedOn w:val="Normal"/>
    <w:link w:val="CharStyle8"/>
    <w:pPr>
      <w:widowControl w:val="0"/>
      <w:shd w:val="clear" w:color="auto" w:fill="auto"/>
      <w:spacing w:line="226" w:lineRule="auto"/>
      <w:jc w:val="center"/>
      <w:outlineLvl w:val="0"/>
    </w:pPr>
    <w:rPr>
      <w:b w:val="0"/>
      <w:bCs w:val="0"/>
      <w:i w:val="0"/>
      <w:iCs w:val="0"/>
      <w:smallCaps/>
      <w:strike w:val="0"/>
      <w:sz w:val="28"/>
      <w:szCs w:val="28"/>
      <w:u w:val="none"/>
      <w:lang w:val="en-US" w:eastAsia="en-US" w:bidi="en-US"/>
    </w:rPr>
  </w:style>
  <w:style w:type="paragraph" w:customStyle="1" w:styleId="Style9">
    <w:name w:val="Style 9"/>
    <w:basedOn w:val="Normal"/>
    <w:link w:val="CharStyle10"/>
    <w:pPr>
      <w:widowControl w:val="0"/>
      <w:shd w:val="clear" w:color="auto" w:fill="auto"/>
    </w:pPr>
    <w:rPr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Style12">
    <w:name w:val="Style 12"/>
    <w:basedOn w:val="Normal"/>
    <w:link w:val="CharStyle13"/>
    <w:pPr>
      <w:widowControl w:val="0"/>
      <w:shd w:val="clear" w:color="auto" w:fill="auto"/>
      <w:spacing w:line="276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Style16">
    <w:name w:val="Style 16"/>
    <w:basedOn w:val="Normal"/>
    <w:link w:val="CharStyle17"/>
    <w:pPr>
      <w:widowControl w:val="0"/>
      <w:shd w:val="clear" w:color="auto" w:fill="auto"/>
      <w:spacing w:line="346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19">
    <w:name w:val="Style 19"/>
    <w:basedOn w:val="Normal"/>
    <w:link w:val="CharStyle20"/>
    <w:pPr>
      <w:widowControl w:val="0"/>
      <w:shd w:val="clear" w:color="auto" w:fill="auto"/>
      <w:spacing w:line="257" w:lineRule="auto"/>
      <w:outlineLvl w:val="1"/>
    </w:pPr>
    <w:rPr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Style30">
    <w:name w:val="Style 30"/>
    <w:basedOn w:val="Normal"/>
    <w:link w:val="CharStyle31"/>
    <w:pPr>
      <w:widowControl w:val="0"/>
      <w:shd w:val="clear" w:color="auto" w:fill="auto"/>
      <w:spacing w:line="271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2.png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3.png" TargetMode="External"/><Relationship Id="rId11" Type="http://schemas.openxmlformats.org/officeDocument/2006/relationships/image" Target="media/image4.png"/><Relationship Id="rId12" Type="http://schemas.openxmlformats.org/officeDocument/2006/relationships/image" Target="media/image4.png" TargetMode="External"/><Relationship Id="rId13" Type="http://schemas.openxmlformats.org/officeDocument/2006/relationships/image" Target="media/image5.png"/><Relationship Id="rId14" Type="http://schemas.openxmlformats.org/officeDocument/2006/relationships/image" Target="media/image5.png" TargetMode="External"/><Relationship Id="rId15" Type="http://schemas.openxmlformats.org/officeDocument/2006/relationships/image" Target="media/image6.png"/><Relationship Id="rId16" Type="http://schemas.openxmlformats.org/officeDocument/2006/relationships/image" Target="media/image6.png" TargetMode="External"/></Relationships>
</file>